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450CD">
      <w:pPr>
        <w:pStyle w:val="5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bookmarkStart w:id="0" w:name="_GoBack"/>
      <w:r>
        <w:rPr>
          <w:rFonts w:hint="eastAsia"/>
          <w:b/>
          <w:i/>
          <w:sz w:val="28"/>
        </w:rPr>
        <w:t>R5-260252</w:t>
      </w:r>
      <w:bookmarkEnd w:id="0"/>
    </w:p>
    <w:p w14:paraId="5EB886FE">
      <w:pPr>
        <w:pStyle w:val="58"/>
        <w:outlineLvl w:val="0"/>
        <w:rPr>
          <w:b/>
          <w:sz w:val="24"/>
        </w:rPr>
      </w:pPr>
      <w:r>
        <w:rPr>
          <w:b/>
          <w:sz w:val="24"/>
        </w:rPr>
        <w:t xml:space="preserve">Gothenburg, Sweden, </w:t>
      </w:r>
      <w:r>
        <w:rPr>
          <w:rFonts w:hint="eastAsia"/>
          <w:b/>
          <w:sz w:val="24"/>
        </w:rPr>
        <w:t>9th–13th February 2026</w:t>
      </w:r>
    </w:p>
    <w:p w14:paraId="4686FA42">
      <w:pPr>
        <w:pStyle w:val="58"/>
        <w:tabs>
          <w:tab w:val="right" w:pos="9639"/>
        </w:tabs>
        <w:spacing w:after="0"/>
        <w:rPr>
          <w:b/>
          <w:i/>
          <w:color w:val="auto"/>
          <w:sz w:val="28"/>
          <w:lang w:val="en-US" w:eastAsia="zh-CN"/>
        </w:rPr>
      </w:pPr>
      <w:r>
        <w:rPr>
          <w:b/>
          <w:color w:val="auto"/>
          <w:sz w:val="24"/>
        </w:rPr>
        <w:t>3GPP TSG-RAN Meeting #</w:t>
      </w:r>
      <w:r>
        <w:rPr>
          <w:rFonts w:hint="eastAsia"/>
          <w:b/>
          <w:color w:val="auto"/>
          <w:sz w:val="24"/>
          <w:lang w:val="en-US" w:eastAsia="zh-CN"/>
        </w:rPr>
        <w:t>1</w:t>
      </w:r>
      <w:r>
        <w:rPr>
          <w:b/>
          <w:color w:val="auto"/>
          <w:sz w:val="24"/>
          <w:lang w:val="en-US" w:eastAsia="zh-CN"/>
        </w:rPr>
        <w:t>11</w:t>
      </w:r>
      <w:r>
        <w:rPr>
          <w:b/>
          <w:i/>
          <w:color w:val="auto"/>
          <w:sz w:val="28"/>
        </w:rPr>
        <w:tab/>
      </w:r>
      <w:r>
        <w:rPr>
          <w:rFonts w:hint="eastAsia"/>
          <w:b/>
          <w:color w:val="auto"/>
          <w:sz w:val="24"/>
        </w:rPr>
        <w:t>R</w:t>
      </w:r>
      <w:r>
        <w:rPr>
          <w:b/>
          <w:color w:val="auto"/>
          <w:sz w:val="24"/>
        </w:rPr>
        <w:t>P</w:t>
      </w:r>
      <w:r>
        <w:rPr>
          <w:rFonts w:hint="eastAsia"/>
          <w:b/>
          <w:color w:val="auto"/>
          <w:sz w:val="24"/>
        </w:rPr>
        <w:t>-2</w:t>
      </w:r>
      <w:r>
        <w:rPr>
          <w:b/>
          <w:color w:val="auto"/>
          <w:sz w:val="24"/>
        </w:rPr>
        <w:t>6xxxx</w:t>
      </w:r>
    </w:p>
    <w:p w14:paraId="2D6A4B03">
      <w:pPr>
        <w:pStyle w:val="58"/>
        <w:tabs>
          <w:tab w:val="right" w:pos="9639"/>
        </w:tabs>
        <w:spacing w:after="0"/>
        <w:rPr>
          <w:b/>
          <w:color w:val="A6A6A6" w:themeColor="background1" w:themeShade="A6"/>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color w:val="A6A6A6" w:themeColor="background1" w:themeShade="A6"/>
          <w:sz w:val="24"/>
        </w:rPr>
        <w:tab/>
      </w:r>
    </w:p>
    <w:p w14:paraId="44432C77">
      <w:pPr>
        <w:pBdr>
          <w:bottom w:val="single" w:color="auto" w:sz="4" w:space="1"/>
        </w:pBdr>
        <w:tabs>
          <w:tab w:val="right" w:pos="9639"/>
        </w:tabs>
        <w:overflowPunct/>
        <w:autoSpaceDE/>
        <w:autoSpaceDN/>
        <w:adjustRightInd/>
        <w:jc w:val="both"/>
        <w:textAlignment w:val="auto"/>
        <w:outlineLvl w:val="0"/>
        <w:rPr>
          <w:rFonts w:ascii="Arial" w:hAnsi="Arial" w:cs="Arial" w:eastAsiaTheme="minorEastAsia"/>
          <w:b/>
          <w:sz w:val="24"/>
        </w:rPr>
      </w:pPr>
    </w:p>
    <w:p w14:paraId="4587753E">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China Telecom</w:t>
      </w:r>
      <w:r>
        <w:rPr>
          <w:rFonts w:hint="eastAsia" w:ascii="Arial" w:hAnsi="Arial"/>
          <w:b/>
          <w:sz w:val="24"/>
          <w:szCs w:val="24"/>
          <w:lang w:val="en-US"/>
        </w:rPr>
        <w:t>,</w:t>
      </w:r>
      <w:r>
        <w:rPr>
          <w:rFonts w:ascii="Arial" w:hAnsi="Arial" w:eastAsia="Batang"/>
          <w:b/>
          <w:sz w:val="24"/>
          <w:szCs w:val="24"/>
          <w:lang w:val="en-US"/>
        </w:rPr>
        <w:t>MediaTek Inc.</w:t>
      </w:r>
      <w:r>
        <w:rPr>
          <w:rFonts w:hint="eastAsia" w:ascii="Arial" w:hAnsi="Arial"/>
          <w:b/>
          <w:sz w:val="24"/>
          <w:szCs w:val="24"/>
          <w:lang w:val="en-US"/>
        </w:rPr>
        <w:t>,ZTE</w:t>
      </w:r>
    </w:p>
    <w:p w14:paraId="5DDF83CD">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 xml:space="preserve">New WID on </w:t>
      </w:r>
      <w:r>
        <w:rPr>
          <w:rFonts w:hint="eastAsia" w:ascii="Arial" w:hAnsi="Arial" w:eastAsia="Batang" w:cs="Arial"/>
          <w:b/>
          <w:sz w:val="24"/>
          <w:szCs w:val="24"/>
        </w:rPr>
        <w:t>UE Conformance</w:t>
      </w:r>
      <w:r>
        <w:rPr>
          <w:rFonts w:ascii="Arial" w:hAnsi="Arial" w:eastAsia="Batang" w:cs="Arial"/>
          <w:b/>
          <w:sz w:val="24"/>
          <w:szCs w:val="24"/>
        </w:rPr>
        <w:t xml:space="preserve"> - </w:t>
      </w:r>
      <w:r>
        <w:rPr>
          <w:rFonts w:hint="eastAsia" w:ascii="Arial" w:hAnsi="Arial" w:eastAsia="Batang" w:cs="Arial"/>
          <w:b/>
          <w:sz w:val="24"/>
          <w:szCs w:val="24"/>
        </w:rPr>
        <w:t>Identifying non-3GPP Devices Connecting behind a UE or 5G-RG</w:t>
      </w:r>
    </w:p>
    <w:p w14:paraId="1825C8B0">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14:paraId="03291D82">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ascii="Arial" w:hAnsi="Arial" w:eastAsia="Batang"/>
          <w:b/>
          <w:sz w:val="24"/>
          <w:szCs w:val="24"/>
        </w:rPr>
        <w:t>4.1</w:t>
      </w:r>
    </w:p>
    <w:p w14:paraId="59FCBC90">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39F78FEA">
      <w:pPr>
        <w:spacing w:before="120"/>
        <w:jc w:val="center"/>
        <w:rPr>
          <w:rFonts w:ascii="Arial" w:hAnsi="Arial" w:cs="Arial"/>
          <w:sz w:val="36"/>
          <w:szCs w:val="36"/>
        </w:rPr>
      </w:pPr>
      <w:r>
        <w:rPr>
          <w:rFonts w:ascii="Arial" w:hAnsi="Arial" w:cs="Arial"/>
          <w:sz w:val="36"/>
          <w:szCs w:val="36"/>
        </w:rPr>
        <w:t>3GPP™ Work Item Description</w:t>
      </w:r>
    </w:p>
    <w:p w14:paraId="47B7D6C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6A478351">
      <w:pPr>
        <w:pStyle w:val="10"/>
        <w:ind w:left="2835" w:hanging="2835"/>
        <w:rPr>
          <w:sz w:val="32"/>
          <w:szCs w:val="32"/>
        </w:rPr>
      </w:pPr>
      <w:r>
        <w:rPr>
          <w:sz w:val="32"/>
          <w:szCs w:val="32"/>
        </w:rPr>
        <w:t xml:space="preserve">Title: UE Conformance - </w:t>
      </w:r>
      <w:r>
        <w:rPr>
          <w:rFonts w:hint="eastAsia"/>
          <w:sz w:val="32"/>
          <w:szCs w:val="32"/>
        </w:rPr>
        <w:t>Identifying non-3GPP Devices Connecting behind a UE or 5G-RG</w:t>
      </w:r>
    </w:p>
    <w:p w14:paraId="64FB6005">
      <w:pPr>
        <w:pStyle w:val="10"/>
        <w:ind w:left="2835" w:hanging="2835"/>
        <w:rPr>
          <w:sz w:val="32"/>
          <w:szCs w:val="32"/>
        </w:rPr>
      </w:pPr>
      <w:r>
        <w:rPr>
          <w:sz w:val="32"/>
          <w:szCs w:val="32"/>
        </w:rPr>
        <w:t xml:space="preserve">Acronym: </w:t>
      </w:r>
      <w:r>
        <w:rPr>
          <w:rFonts w:hint="eastAsia"/>
          <w:sz w:val="32"/>
          <w:szCs w:val="32"/>
        </w:rPr>
        <w:t>UIA_ARC-UEConTest</w:t>
      </w:r>
    </w:p>
    <w:p w14:paraId="45CCD0F7">
      <w:pPr>
        <w:pStyle w:val="10"/>
        <w:ind w:left="2835" w:hanging="2835"/>
        <w:rPr>
          <w:sz w:val="32"/>
          <w:szCs w:val="32"/>
        </w:rPr>
      </w:pPr>
      <w:r>
        <w:rPr>
          <w:sz w:val="32"/>
          <w:szCs w:val="32"/>
        </w:rPr>
        <w:t>Unique identifier:</w:t>
      </w:r>
      <w:r>
        <w:rPr>
          <w:sz w:val="32"/>
          <w:szCs w:val="32"/>
        </w:rPr>
        <w:tab/>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5A0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9DDAF2D">
            <w:pPr>
              <w:pStyle w:val="53"/>
              <w:rPr>
                <w:b/>
                <w:bCs/>
                <w:color w:val="0000FF"/>
              </w:rPr>
            </w:pPr>
            <w:r>
              <w:rPr>
                <w:b/>
                <w:bCs/>
                <w:color w:val="0000FF"/>
              </w:rPr>
              <w:t>This WID includes a Testing part</w:t>
            </w:r>
          </w:p>
        </w:tc>
        <w:tc>
          <w:tcPr>
            <w:tcW w:w="862" w:type="dxa"/>
            <w:tcMar>
              <w:top w:w="28" w:type="dxa"/>
              <w:bottom w:w="28" w:type="dxa"/>
            </w:tcMar>
          </w:tcPr>
          <w:p w14:paraId="49BF1EC5">
            <w:pPr>
              <w:pStyle w:val="53"/>
              <w:jc w:val="center"/>
              <w:rPr>
                <w:b/>
                <w:bCs/>
              </w:rPr>
            </w:pPr>
            <w:r>
              <w:rPr>
                <w:b/>
                <w:bCs/>
              </w:rPr>
              <w:t>X</w:t>
            </w:r>
          </w:p>
        </w:tc>
      </w:tr>
      <w:tr w14:paraId="5818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7A2118">
            <w:pPr>
              <w:pStyle w:val="53"/>
              <w:rPr>
                <w:b/>
                <w:bCs/>
                <w:color w:val="0000FF"/>
              </w:rPr>
            </w:pPr>
            <w:r>
              <w:rPr>
                <w:b/>
                <w:bCs/>
                <w:color w:val="0000FF"/>
              </w:rPr>
              <w:t>and it addresses the following 3GPP work area:</w:t>
            </w:r>
          </w:p>
        </w:tc>
        <w:tc>
          <w:tcPr>
            <w:tcW w:w="1772" w:type="dxa"/>
            <w:shd w:val="clear" w:color="auto" w:fill="E0E0E0"/>
          </w:tcPr>
          <w:p w14:paraId="20D39DF1">
            <w:pPr>
              <w:pStyle w:val="53"/>
              <w:rPr>
                <w:b/>
                <w:bCs/>
                <w:color w:val="0000FF"/>
              </w:rPr>
            </w:pPr>
            <w:r>
              <w:rPr>
                <w:b/>
                <w:bCs/>
                <w:color w:val="0000FF"/>
              </w:rPr>
              <w:t>Radio Access</w:t>
            </w:r>
          </w:p>
        </w:tc>
        <w:tc>
          <w:tcPr>
            <w:tcW w:w="862" w:type="dxa"/>
            <w:tcMar>
              <w:top w:w="28" w:type="dxa"/>
              <w:bottom w:w="28" w:type="dxa"/>
            </w:tcMar>
          </w:tcPr>
          <w:p w14:paraId="3791D0A7">
            <w:pPr>
              <w:pStyle w:val="53"/>
              <w:jc w:val="center"/>
              <w:rPr>
                <w:b/>
                <w:bCs/>
              </w:rPr>
            </w:pPr>
          </w:p>
        </w:tc>
      </w:tr>
      <w:tr w14:paraId="6C49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813E623">
            <w:pPr>
              <w:pStyle w:val="53"/>
              <w:rPr>
                <w:b/>
                <w:bCs/>
                <w:color w:val="0000FF"/>
              </w:rPr>
            </w:pPr>
          </w:p>
        </w:tc>
        <w:tc>
          <w:tcPr>
            <w:tcW w:w="1772" w:type="dxa"/>
            <w:shd w:val="clear" w:color="auto" w:fill="E0E0E0"/>
          </w:tcPr>
          <w:p w14:paraId="7B64F794">
            <w:pPr>
              <w:pStyle w:val="53"/>
              <w:rPr>
                <w:b/>
                <w:bCs/>
                <w:color w:val="0000FF"/>
              </w:rPr>
            </w:pPr>
            <w:r>
              <w:rPr>
                <w:b/>
                <w:bCs/>
                <w:color w:val="0000FF"/>
              </w:rPr>
              <w:t>Core Network</w:t>
            </w:r>
          </w:p>
        </w:tc>
        <w:tc>
          <w:tcPr>
            <w:tcW w:w="862" w:type="dxa"/>
            <w:tcMar>
              <w:top w:w="28" w:type="dxa"/>
              <w:bottom w:w="28" w:type="dxa"/>
            </w:tcMar>
          </w:tcPr>
          <w:p w14:paraId="26B20E97">
            <w:pPr>
              <w:pStyle w:val="53"/>
              <w:jc w:val="center"/>
              <w:rPr>
                <w:b/>
                <w:bCs/>
                <w:lang w:val="en-US"/>
              </w:rPr>
            </w:pPr>
            <w:r>
              <w:rPr>
                <w:rFonts w:hint="eastAsia"/>
                <w:b/>
                <w:bCs/>
                <w:lang w:val="en-US"/>
              </w:rPr>
              <w:t>X</w:t>
            </w:r>
          </w:p>
        </w:tc>
      </w:tr>
      <w:tr w14:paraId="43CD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DECC181">
            <w:pPr>
              <w:pStyle w:val="53"/>
              <w:rPr>
                <w:b/>
                <w:bCs/>
                <w:color w:val="0000FF"/>
              </w:rPr>
            </w:pPr>
          </w:p>
        </w:tc>
        <w:tc>
          <w:tcPr>
            <w:tcW w:w="1772" w:type="dxa"/>
            <w:shd w:val="clear" w:color="auto" w:fill="E0E0E0"/>
          </w:tcPr>
          <w:p w14:paraId="509FBB4C">
            <w:pPr>
              <w:pStyle w:val="53"/>
              <w:rPr>
                <w:b/>
                <w:bCs/>
                <w:color w:val="0000FF"/>
              </w:rPr>
            </w:pPr>
            <w:r>
              <w:rPr>
                <w:b/>
                <w:bCs/>
                <w:color w:val="0000FF"/>
              </w:rPr>
              <w:t>Services</w:t>
            </w:r>
          </w:p>
        </w:tc>
        <w:tc>
          <w:tcPr>
            <w:tcW w:w="862" w:type="dxa"/>
            <w:tcMar>
              <w:top w:w="28" w:type="dxa"/>
              <w:bottom w:w="28" w:type="dxa"/>
            </w:tcMar>
          </w:tcPr>
          <w:p w14:paraId="38492E8B">
            <w:pPr>
              <w:pStyle w:val="53"/>
              <w:jc w:val="center"/>
              <w:rPr>
                <w:b/>
                <w:bCs/>
              </w:rPr>
            </w:pPr>
          </w:p>
        </w:tc>
      </w:tr>
    </w:tbl>
    <w:p w14:paraId="52AFB482"/>
    <w:p w14:paraId="2772D963">
      <w:pPr>
        <w:pStyle w:val="10"/>
        <w:rPr>
          <w:sz w:val="32"/>
          <w:szCs w:val="32"/>
        </w:rPr>
      </w:pPr>
      <w:r>
        <w:rPr>
          <w:sz w:val="32"/>
          <w:szCs w:val="32"/>
        </w:rPr>
        <w:t>Potential target Release:</w:t>
      </w:r>
      <w:r>
        <w:rPr>
          <w:sz w:val="32"/>
          <w:szCs w:val="32"/>
        </w:rPr>
        <w:tab/>
      </w:r>
      <w:r>
        <w:rPr>
          <w:iCs/>
          <w:sz w:val="32"/>
          <w:szCs w:val="32"/>
        </w:rPr>
        <w:t>Rel-19</w:t>
      </w:r>
    </w:p>
    <w:p w14:paraId="54880186">
      <w:pPr>
        <w:pStyle w:val="2"/>
        <w:rPr>
          <w:sz w:val="32"/>
          <w:szCs w:val="32"/>
        </w:rPr>
      </w:pPr>
      <w:r>
        <w:rPr>
          <w:sz w:val="32"/>
          <w:szCs w:val="32"/>
        </w:rPr>
        <w:t>1</w:t>
      </w:r>
      <w:r>
        <w:rPr>
          <w:sz w:val="32"/>
          <w:szCs w:val="32"/>
        </w:rPr>
        <w:tab/>
      </w:r>
      <w:r>
        <w:rPr>
          <w:sz w:val="32"/>
          <w:szCs w:val="32"/>
        </w:rP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5A260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14:paraId="5123B4C8">
            <w:pPr>
              <w:pStyle w:val="53"/>
              <w:keepNext w:val="0"/>
              <w:ind w:right="-99"/>
              <w:rPr>
                <w:b/>
              </w:rPr>
            </w:pPr>
            <w:r>
              <w:rPr>
                <w:b/>
              </w:rPr>
              <w:t>Affects:</w:t>
            </w:r>
          </w:p>
        </w:tc>
        <w:tc>
          <w:tcPr>
            <w:tcW w:w="0" w:type="auto"/>
            <w:tcBorders>
              <w:left w:val="nil"/>
              <w:bottom w:val="single" w:color="auto" w:sz="12" w:space="0"/>
            </w:tcBorders>
            <w:shd w:val="clear" w:color="auto" w:fill="E0E0E0"/>
          </w:tcPr>
          <w:p w14:paraId="2B5E58FD">
            <w:pPr>
              <w:pStyle w:val="55"/>
            </w:pPr>
            <w:r>
              <w:t>UICC apps</w:t>
            </w:r>
          </w:p>
        </w:tc>
        <w:tc>
          <w:tcPr>
            <w:tcW w:w="0" w:type="auto"/>
            <w:tcBorders>
              <w:bottom w:val="single" w:color="auto" w:sz="12" w:space="0"/>
            </w:tcBorders>
            <w:shd w:val="clear" w:color="auto" w:fill="E0E0E0"/>
          </w:tcPr>
          <w:p w14:paraId="4A64A357">
            <w:pPr>
              <w:pStyle w:val="55"/>
            </w:pPr>
            <w:r>
              <w:t>ME</w:t>
            </w:r>
          </w:p>
        </w:tc>
        <w:tc>
          <w:tcPr>
            <w:tcW w:w="0" w:type="auto"/>
            <w:tcBorders>
              <w:bottom w:val="single" w:color="auto" w:sz="12" w:space="0"/>
            </w:tcBorders>
            <w:shd w:val="clear" w:color="auto" w:fill="E0E0E0"/>
          </w:tcPr>
          <w:p w14:paraId="29B8DCE3">
            <w:pPr>
              <w:pStyle w:val="55"/>
            </w:pPr>
            <w:r>
              <w:t>AN</w:t>
            </w:r>
          </w:p>
        </w:tc>
        <w:tc>
          <w:tcPr>
            <w:tcW w:w="0" w:type="auto"/>
            <w:tcBorders>
              <w:bottom w:val="single" w:color="auto" w:sz="12" w:space="0"/>
            </w:tcBorders>
            <w:shd w:val="clear" w:color="auto" w:fill="E0E0E0"/>
          </w:tcPr>
          <w:p w14:paraId="74BADB59">
            <w:pPr>
              <w:pStyle w:val="55"/>
            </w:pPr>
            <w:r>
              <w:t>CN</w:t>
            </w:r>
          </w:p>
        </w:tc>
        <w:tc>
          <w:tcPr>
            <w:tcW w:w="0" w:type="auto"/>
            <w:tcBorders>
              <w:bottom w:val="single" w:color="auto" w:sz="12" w:space="0"/>
            </w:tcBorders>
            <w:shd w:val="clear" w:color="auto" w:fill="E0E0E0"/>
          </w:tcPr>
          <w:p w14:paraId="28A7AD9B">
            <w:pPr>
              <w:pStyle w:val="55"/>
            </w:pPr>
            <w:r>
              <w:t>Others (specify)</w:t>
            </w:r>
          </w:p>
        </w:tc>
      </w:tr>
      <w:tr w14:paraId="3B620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60848752">
            <w:pPr>
              <w:pStyle w:val="53"/>
              <w:keepNext w:val="0"/>
              <w:ind w:right="-99"/>
              <w:rPr>
                <w:b/>
              </w:rPr>
            </w:pPr>
            <w:r>
              <w:rPr>
                <w:b/>
              </w:rPr>
              <w:t>Yes</w:t>
            </w:r>
          </w:p>
        </w:tc>
        <w:tc>
          <w:tcPr>
            <w:tcW w:w="0" w:type="auto"/>
            <w:tcBorders>
              <w:top w:val="nil"/>
              <w:left w:val="nil"/>
            </w:tcBorders>
          </w:tcPr>
          <w:p w14:paraId="57A70C97">
            <w:pPr>
              <w:pStyle w:val="56"/>
            </w:pPr>
          </w:p>
        </w:tc>
        <w:tc>
          <w:tcPr>
            <w:tcW w:w="0" w:type="auto"/>
            <w:tcBorders>
              <w:top w:val="nil"/>
            </w:tcBorders>
          </w:tcPr>
          <w:p w14:paraId="1F08C60E">
            <w:pPr>
              <w:pStyle w:val="56"/>
            </w:pPr>
          </w:p>
        </w:tc>
        <w:tc>
          <w:tcPr>
            <w:tcW w:w="0" w:type="auto"/>
            <w:tcBorders>
              <w:top w:val="nil"/>
            </w:tcBorders>
          </w:tcPr>
          <w:p w14:paraId="7DCA3A9C">
            <w:pPr>
              <w:pStyle w:val="56"/>
            </w:pPr>
          </w:p>
        </w:tc>
        <w:tc>
          <w:tcPr>
            <w:tcW w:w="0" w:type="auto"/>
            <w:tcBorders>
              <w:top w:val="nil"/>
            </w:tcBorders>
          </w:tcPr>
          <w:p w14:paraId="38C15EC6">
            <w:pPr>
              <w:pStyle w:val="56"/>
            </w:pPr>
          </w:p>
        </w:tc>
        <w:tc>
          <w:tcPr>
            <w:tcW w:w="0" w:type="auto"/>
            <w:tcBorders>
              <w:top w:val="nil"/>
            </w:tcBorders>
          </w:tcPr>
          <w:p w14:paraId="5CC27990">
            <w:pPr>
              <w:pStyle w:val="56"/>
            </w:pPr>
          </w:p>
        </w:tc>
      </w:tr>
      <w:tr w14:paraId="35C72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C4DA537">
            <w:pPr>
              <w:pStyle w:val="53"/>
              <w:keepNext w:val="0"/>
              <w:ind w:right="-99"/>
              <w:rPr>
                <w:b/>
              </w:rPr>
            </w:pPr>
            <w:r>
              <w:rPr>
                <w:b/>
              </w:rPr>
              <w:t>No</w:t>
            </w:r>
          </w:p>
        </w:tc>
        <w:tc>
          <w:tcPr>
            <w:tcW w:w="0" w:type="auto"/>
            <w:tcBorders>
              <w:left w:val="nil"/>
            </w:tcBorders>
          </w:tcPr>
          <w:p w14:paraId="07D566AB">
            <w:pPr>
              <w:pStyle w:val="56"/>
            </w:pPr>
            <w:r>
              <w:t>X</w:t>
            </w:r>
          </w:p>
        </w:tc>
        <w:tc>
          <w:tcPr>
            <w:tcW w:w="0" w:type="auto"/>
          </w:tcPr>
          <w:p w14:paraId="0C89BB74">
            <w:pPr>
              <w:pStyle w:val="56"/>
            </w:pPr>
            <w:r>
              <w:t>X</w:t>
            </w:r>
          </w:p>
        </w:tc>
        <w:tc>
          <w:tcPr>
            <w:tcW w:w="0" w:type="auto"/>
          </w:tcPr>
          <w:p w14:paraId="1A58CC9F">
            <w:pPr>
              <w:pStyle w:val="56"/>
            </w:pPr>
            <w:r>
              <w:t>X</w:t>
            </w:r>
          </w:p>
        </w:tc>
        <w:tc>
          <w:tcPr>
            <w:tcW w:w="0" w:type="auto"/>
          </w:tcPr>
          <w:p w14:paraId="3602C6DB">
            <w:pPr>
              <w:pStyle w:val="56"/>
            </w:pPr>
            <w:r>
              <w:t>X</w:t>
            </w:r>
          </w:p>
        </w:tc>
        <w:tc>
          <w:tcPr>
            <w:tcW w:w="0" w:type="auto"/>
          </w:tcPr>
          <w:p w14:paraId="33481743">
            <w:pPr>
              <w:pStyle w:val="56"/>
            </w:pPr>
          </w:p>
        </w:tc>
      </w:tr>
      <w:tr w14:paraId="46DDD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485F2586">
            <w:pPr>
              <w:pStyle w:val="53"/>
              <w:keepNext w:val="0"/>
              <w:ind w:right="-99"/>
              <w:rPr>
                <w:b/>
              </w:rPr>
            </w:pPr>
            <w:r>
              <w:rPr>
                <w:b/>
              </w:rPr>
              <w:t>Don't know</w:t>
            </w:r>
          </w:p>
        </w:tc>
        <w:tc>
          <w:tcPr>
            <w:tcW w:w="0" w:type="auto"/>
            <w:tcBorders>
              <w:left w:val="nil"/>
            </w:tcBorders>
          </w:tcPr>
          <w:p w14:paraId="558B92F7">
            <w:pPr>
              <w:pStyle w:val="56"/>
            </w:pPr>
          </w:p>
        </w:tc>
        <w:tc>
          <w:tcPr>
            <w:tcW w:w="0" w:type="auto"/>
          </w:tcPr>
          <w:p w14:paraId="3792775D">
            <w:pPr>
              <w:pStyle w:val="56"/>
            </w:pPr>
          </w:p>
        </w:tc>
        <w:tc>
          <w:tcPr>
            <w:tcW w:w="0" w:type="auto"/>
          </w:tcPr>
          <w:p w14:paraId="0D8BFFBB">
            <w:pPr>
              <w:pStyle w:val="56"/>
            </w:pPr>
          </w:p>
        </w:tc>
        <w:tc>
          <w:tcPr>
            <w:tcW w:w="0" w:type="auto"/>
          </w:tcPr>
          <w:p w14:paraId="0216FD5F">
            <w:pPr>
              <w:pStyle w:val="56"/>
            </w:pPr>
          </w:p>
        </w:tc>
        <w:tc>
          <w:tcPr>
            <w:tcW w:w="0" w:type="auto"/>
          </w:tcPr>
          <w:p w14:paraId="0E336E29">
            <w:pPr>
              <w:pStyle w:val="56"/>
            </w:pPr>
          </w:p>
        </w:tc>
      </w:tr>
    </w:tbl>
    <w:p w14:paraId="7A6732B2">
      <w:pPr>
        <w:ind w:right="-99"/>
        <w:rPr>
          <w:b/>
        </w:rPr>
      </w:pPr>
    </w:p>
    <w:p w14:paraId="042C03E3">
      <w:pPr>
        <w:pStyle w:val="2"/>
        <w:rPr>
          <w:sz w:val="32"/>
          <w:szCs w:val="32"/>
        </w:rPr>
      </w:pPr>
      <w:r>
        <w:rPr>
          <w:sz w:val="32"/>
          <w:szCs w:val="32"/>
        </w:rPr>
        <w:t>2</w:t>
      </w:r>
      <w:r>
        <w:rPr>
          <w:sz w:val="32"/>
          <w:szCs w:val="32"/>
        </w:rPr>
        <w:tab/>
      </w:r>
      <w:r>
        <w:rPr>
          <w:sz w:val="32"/>
          <w:szCs w:val="32"/>
        </w:rPr>
        <w:t>Classification of the Work Item and linked work items</w:t>
      </w:r>
    </w:p>
    <w:p w14:paraId="604C5B4B">
      <w:pPr>
        <w:pStyle w:val="4"/>
      </w:pPr>
      <w:r>
        <w:t>2.1</w:t>
      </w:r>
      <w:r>
        <w:tab/>
      </w:r>
      <w:r>
        <w:t>Primary classification</w:t>
      </w:r>
    </w:p>
    <w:p w14:paraId="33054F6C">
      <w:pPr>
        <w:pStyle w:val="98"/>
        <w:spacing w:before="0" w:beforeAutospacing="0" w:after="0" w:afterAutospacing="0"/>
      </w:pPr>
      <w:r>
        <w:t>This description is a</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47EB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5F60DB7A">
            <w:pPr>
              <w:pStyle w:val="55"/>
              <w:ind w:right="-99"/>
              <w:jc w:val="left"/>
              <w:rPr>
                <w:b w:val="0"/>
                <w:bCs/>
                <w:i/>
                <w:iCs/>
                <w:sz w:val="20"/>
              </w:rPr>
            </w:pPr>
            <w:r>
              <w:rPr>
                <w:sz w:val="20"/>
              </w:rPr>
              <w:t>Normative Work Item:</w:t>
            </w:r>
          </w:p>
        </w:tc>
      </w:tr>
      <w:tr w14:paraId="5BCBC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896CA8E">
            <w:pPr>
              <w:pStyle w:val="56"/>
            </w:pPr>
          </w:p>
        </w:tc>
        <w:tc>
          <w:tcPr>
            <w:tcW w:w="2917" w:type="dxa"/>
            <w:shd w:val="clear" w:color="auto" w:fill="E0E0E0"/>
          </w:tcPr>
          <w:p w14:paraId="3C9432A0">
            <w:pPr>
              <w:pStyle w:val="55"/>
              <w:ind w:right="-99"/>
              <w:jc w:val="left"/>
              <w:rPr>
                <w:b w:val="0"/>
                <w:bCs/>
              </w:rPr>
            </w:pPr>
            <w:r>
              <w:rPr>
                <w:b w:val="0"/>
                <w:bCs/>
                <w:sz w:val="20"/>
              </w:rPr>
              <w:t>Stage 1</w:t>
            </w:r>
          </w:p>
        </w:tc>
      </w:tr>
      <w:tr w14:paraId="5545B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15966E">
            <w:pPr>
              <w:pStyle w:val="56"/>
            </w:pPr>
          </w:p>
        </w:tc>
        <w:tc>
          <w:tcPr>
            <w:tcW w:w="2917" w:type="dxa"/>
            <w:shd w:val="clear" w:color="auto" w:fill="E0E0E0"/>
          </w:tcPr>
          <w:p w14:paraId="5147905F">
            <w:pPr>
              <w:pStyle w:val="55"/>
              <w:ind w:right="-99"/>
              <w:jc w:val="left"/>
              <w:rPr>
                <w:b w:val="0"/>
                <w:bCs/>
              </w:rPr>
            </w:pPr>
            <w:r>
              <w:rPr>
                <w:b w:val="0"/>
                <w:bCs/>
                <w:sz w:val="20"/>
              </w:rPr>
              <w:t>Stage 2</w:t>
            </w:r>
          </w:p>
        </w:tc>
      </w:tr>
      <w:tr w14:paraId="212E0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1DAFCFA">
            <w:pPr>
              <w:pStyle w:val="56"/>
            </w:pPr>
          </w:p>
        </w:tc>
        <w:tc>
          <w:tcPr>
            <w:tcW w:w="2917" w:type="dxa"/>
            <w:shd w:val="clear" w:color="auto" w:fill="E0E0E0"/>
          </w:tcPr>
          <w:p w14:paraId="67A5904A">
            <w:pPr>
              <w:pStyle w:val="55"/>
              <w:ind w:right="-99"/>
              <w:jc w:val="left"/>
              <w:rPr>
                <w:b w:val="0"/>
                <w:bCs/>
              </w:rPr>
            </w:pPr>
            <w:r>
              <w:rPr>
                <w:b w:val="0"/>
                <w:bCs/>
                <w:sz w:val="20"/>
              </w:rPr>
              <w:t>Stage 3</w:t>
            </w:r>
          </w:p>
        </w:tc>
      </w:tr>
      <w:tr w14:paraId="579398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76B8596">
            <w:pPr>
              <w:pStyle w:val="56"/>
            </w:pPr>
            <w:r>
              <w:rPr>
                <w:rFonts w:hint="eastAsia"/>
              </w:rPr>
              <w:t>X</w:t>
            </w:r>
          </w:p>
        </w:tc>
        <w:tc>
          <w:tcPr>
            <w:tcW w:w="2917" w:type="dxa"/>
            <w:shd w:val="clear" w:color="auto" w:fill="E0E0E0"/>
          </w:tcPr>
          <w:p w14:paraId="492655C0">
            <w:pPr>
              <w:pStyle w:val="55"/>
              <w:ind w:right="-99"/>
              <w:jc w:val="left"/>
              <w:rPr>
                <w:b w:val="0"/>
                <w:bCs/>
              </w:rPr>
            </w:pPr>
            <w:r>
              <w:rPr>
                <w:b w:val="0"/>
                <w:bCs/>
                <w:sz w:val="20"/>
              </w:rPr>
              <w:t>Other (e.g. testing)</w:t>
            </w:r>
          </w:p>
        </w:tc>
      </w:tr>
    </w:tbl>
    <w:p w14:paraId="32D011C2">
      <w:pPr>
        <w:ind w:right="-99"/>
        <w:rPr>
          <w:b/>
        </w:rPr>
      </w:pPr>
    </w:p>
    <w:p w14:paraId="11C29F7C">
      <w:pPr>
        <w:pStyle w:val="4"/>
      </w:pPr>
      <w:r>
        <w:t>2.2</w:t>
      </w:r>
      <w:r>
        <w:tab/>
      </w:r>
      <w:r>
        <w:t>Parent Work Item</w:t>
      </w:r>
    </w:p>
    <w:p w14:paraId="49FDB5A1">
      <w:pPr>
        <w:rPr>
          <w:b/>
        </w:rPr>
      </w:pPr>
    </w:p>
    <w:p w14:paraId="1D2A61E0">
      <w:pPr>
        <w:rPr>
          <w:b/>
        </w:rPr>
      </w:pPr>
      <w:r>
        <w:t>For a brand-new topic, use “N/A” in the table below. Otherwise indicate the parent Work Item.</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7011"/>
      </w:tblGrid>
      <w:tr w14:paraId="1AF6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14:paraId="1C07C552">
            <w:pPr>
              <w:pStyle w:val="55"/>
              <w:ind w:right="-99"/>
              <w:jc w:val="left"/>
            </w:pPr>
            <w:r>
              <w:t xml:space="preserve">Parent Work / Study Items </w:t>
            </w:r>
          </w:p>
        </w:tc>
      </w:tr>
      <w:tr w14:paraId="080FA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shd w:val="clear" w:color="auto" w:fill="E0E0E0"/>
          </w:tcPr>
          <w:p w14:paraId="5C9F9FC7">
            <w:pPr>
              <w:pStyle w:val="55"/>
              <w:ind w:right="-99"/>
              <w:jc w:val="left"/>
            </w:pPr>
            <w:r>
              <w:t>Acronym</w:t>
            </w:r>
          </w:p>
        </w:tc>
        <w:tc>
          <w:tcPr>
            <w:tcW w:w="934" w:type="dxa"/>
            <w:shd w:val="clear" w:color="auto" w:fill="E0E0E0"/>
          </w:tcPr>
          <w:p w14:paraId="3AC6031F">
            <w:pPr>
              <w:pStyle w:val="55"/>
              <w:ind w:right="-99"/>
              <w:jc w:val="left"/>
            </w:pPr>
            <w:r>
              <w:t>Working Group</w:t>
            </w:r>
          </w:p>
        </w:tc>
        <w:tc>
          <w:tcPr>
            <w:tcW w:w="1101" w:type="dxa"/>
            <w:shd w:val="clear" w:color="auto" w:fill="E0E0E0"/>
          </w:tcPr>
          <w:p w14:paraId="500DD7BF">
            <w:pPr>
              <w:pStyle w:val="55"/>
              <w:ind w:right="-99"/>
              <w:jc w:val="left"/>
            </w:pPr>
            <w:r>
              <w:t>Unique ID</w:t>
            </w:r>
          </w:p>
        </w:tc>
        <w:tc>
          <w:tcPr>
            <w:tcW w:w="7011" w:type="dxa"/>
            <w:shd w:val="clear" w:color="auto" w:fill="E0E0E0"/>
          </w:tcPr>
          <w:p w14:paraId="10560E21">
            <w:pPr>
              <w:pStyle w:val="55"/>
              <w:ind w:right="-99"/>
              <w:jc w:val="left"/>
            </w:pPr>
            <w:r>
              <w:t>Title (as in 3GPP Work Plan)</w:t>
            </w:r>
          </w:p>
        </w:tc>
      </w:tr>
      <w:tr w14:paraId="761E8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46A95411">
            <w:pPr>
              <w:pStyle w:val="53"/>
            </w:pPr>
            <w:r>
              <w:rPr>
                <w:rFonts w:hint="eastAsia"/>
              </w:rPr>
              <w:t>UIA_ARC</w:t>
            </w:r>
          </w:p>
        </w:tc>
        <w:tc>
          <w:tcPr>
            <w:tcW w:w="934" w:type="dxa"/>
          </w:tcPr>
          <w:p w14:paraId="5B49DF93">
            <w:pPr>
              <w:pStyle w:val="53"/>
              <w:rPr>
                <w:rFonts w:hint="eastAsia" w:eastAsia="宋体"/>
                <w:lang w:val="en-US" w:eastAsia="zh-CN"/>
              </w:rPr>
            </w:pPr>
            <w:r>
              <w:rPr>
                <w:rFonts w:hint="eastAsia"/>
                <w:lang w:val="en-US"/>
              </w:rPr>
              <w:t>CT</w:t>
            </w:r>
            <w:r>
              <w:rPr>
                <w:rFonts w:hint="eastAsia"/>
                <w:lang w:val="en-US" w:eastAsia="zh-CN"/>
              </w:rPr>
              <w:t>1</w:t>
            </w:r>
          </w:p>
        </w:tc>
        <w:tc>
          <w:tcPr>
            <w:tcW w:w="1101" w:type="dxa"/>
          </w:tcPr>
          <w:p w14:paraId="796AB908">
            <w:pPr>
              <w:pStyle w:val="53"/>
            </w:pPr>
            <w:r>
              <w:rPr>
                <w:rFonts w:hint="eastAsia"/>
              </w:rPr>
              <w:t>1050094</w:t>
            </w:r>
          </w:p>
        </w:tc>
        <w:tc>
          <w:tcPr>
            <w:tcW w:w="7011" w:type="dxa"/>
          </w:tcPr>
          <w:p w14:paraId="0473A6F1">
            <w:pPr>
              <w:pStyle w:val="53"/>
            </w:pPr>
            <w:r>
              <w:rPr>
                <w:rFonts w:hint="eastAsia"/>
              </w:rPr>
              <w:t>CT1 aspects of Identifying non-3GPP Devices Connecting behind a UE or 5G-RG</w:t>
            </w:r>
          </w:p>
        </w:tc>
      </w:tr>
      <w:tr w14:paraId="273AB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3F2CC605">
            <w:pPr>
              <w:pStyle w:val="53"/>
            </w:pPr>
          </w:p>
        </w:tc>
        <w:tc>
          <w:tcPr>
            <w:tcW w:w="934" w:type="dxa"/>
          </w:tcPr>
          <w:p w14:paraId="7B7FE5D6">
            <w:pPr>
              <w:pStyle w:val="53"/>
            </w:pPr>
          </w:p>
        </w:tc>
        <w:tc>
          <w:tcPr>
            <w:tcW w:w="1101" w:type="dxa"/>
          </w:tcPr>
          <w:p w14:paraId="122E82EA">
            <w:pPr>
              <w:pStyle w:val="53"/>
              <w:rPr>
                <w:rFonts w:cs="Arial"/>
              </w:rPr>
            </w:pPr>
          </w:p>
        </w:tc>
        <w:tc>
          <w:tcPr>
            <w:tcW w:w="7011" w:type="dxa"/>
          </w:tcPr>
          <w:p w14:paraId="737B7BDA">
            <w:pPr>
              <w:pStyle w:val="53"/>
            </w:pPr>
          </w:p>
        </w:tc>
      </w:tr>
      <w:tr w14:paraId="3EB8C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6E898FF4">
            <w:pPr>
              <w:pStyle w:val="53"/>
            </w:pPr>
          </w:p>
        </w:tc>
        <w:tc>
          <w:tcPr>
            <w:tcW w:w="934" w:type="dxa"/>
          </w:tcPr>
          <w:p w14:paraId="4B324C36">
            <w:pPr>
              <w:pStyle w:val="53"/>
            </w:pPr>
          </w:p>
        </w:tc>
        <w:tc>
          <w:tcPr>
            <w:tcW w:w="1101" w:type="dxa"/>
          </w:tcPr>
          <w:p w14:paraId="50271555">
            <w:pPr>
              <w:pStyle w:val="53"/>
              <w:rPr>
                <w:rFonts w:cs="Arial"/>
              </w:rPr>
            </w:pPr>
          </w:p>
        </w:tc>
        <w:tc>
          <w:tcPr>
            <w:tcW w:w="7011" w:type="dxa"/>
          </w:tcPr>
          <w:p w14:paraId="0E610454">
            <w:pPr>
              <w:pStyle w:val="53"/>
            </w:pPr>
          </w:p>
        </w:tc>
      </w:tr>
    </w:tbl>
    <w:p w14:paraId="70D61065"/>
    <w:p w14:paraId="7D4264D2">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21654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0D559BC8">
            <w:pPr>
              <w:pStyle w:val="55"/>
              <w:ind w:right="-99"/>
              <w:jc w:val="left"/>
            </w:pPr>
            <w:r>
              <w:t>Other related Work/Study Items (if any)</w:t>
            </w:r>
          </w:p>
        </w:tc>
      </w:tr>
      <w:tr w14:paraId="714E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4AE2E53">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16A530B7">
            <w:pPr>
              <w:pStyle w:val="55"/>
              <w:ind w:right="-99"/>
              <w:jc w:val="left"/>
            </w:pPr>
            <w:r>
              <w:t>Unique ID</w:t>
            </w:r>
          </w:p>
        </w:tc>
        <w:tc>
          <w:tcPr>
            <w:tcW w:w="3402" w:type="dxa"/>
            <w:shd w:val="clear" w:color="auto" w:fill="E0E0E0"/>
          </w:tcPr>
          <w:p w14:paraId="391489D1">
            <w:pPr>
              <w:pStyle w:val="55"/>
              <w:ind w:right="-99"/>
              <w:jc w:val="left"/>
            </w:pPr>
            <w:r>
              <w:t>Title</w:t>
            </w:r>
          </w:p>
        </w:tc>
        <w:tc>
          <w:tcPr>
            <w:tcW w:w="4536" w:type="dxa"/>
            <w:shd w:val="clear" w:color="auto" w:fill="E0E0E0"/>
          </w:tcPr>
          <w:p w14:paraId="4D3880CD">
            <w:pPr>
              <w:pStyle w:val="55"/>
              <w:ind w:right="-99"/>
              <w:jc w:val="left"/>
            </w:pPr>
            <w:r>
              <w:t>Nature of relationship</w:t>
            </w:r>
          </w:p>
        </w:tc>
      </w:tr>
      <w:tr w14:paraId="2A580FD5">
        <w:tblPrEx>
          <w:tblCellMar>
            <w:top w:w="0" w:type="dxa"/>
            <w:left w:w="108" w:type="dxa"/>
            <w:bottom w:w="0" w:type="dxa"/>
            <w:right w:w="108" w:type="dxa"/>
          </w:tblCellMar>
        </w:tblPrEx>
        <w:tc>
          <w:tcPr>
            <w:tcW w:w="1242" w:type="dxa"/>
          </w:tcPr>
          <w:p w14:paraId="2CEFE0D7">
            <w:pPr>
              <w:pStyle w:val="53"/>
            </w:pPr>
          </w:p>
        </w:tc>
        <w:tc>
          <w:tcPr>
            <w:tcW w:w="1134" w:type="dxa"/>
          </w:tcPr>
          <w:p w14:paraId="7C785E9A">
            <w:pPr>
              <w:pStyle w:val="53"/>
            </w:pPr>
          </w:p>
        </w:tc>
        <w:tc>
          <w:tcPr>
            <w:tcW w:w="3402" w:type="dxa"/>
          </w:tcPr>
          <w:p w14:paraId="46CF1C85">
            <w:pPr>
              <w:pStyle w:val="53"/>
            </w:pPr>
          </w:p>
        </w:tc>
        <w:tc>
          <w:tcPr>
            <w:tcW w:w="4536" w:type="dxa"/>
          </w:tcPr>
          <w:p w14:paraId="56CEFEAC">
            <w:pPr>
              <w:pStyle w:val="98"/>
            </w:pPr>
          </w:p>
        </w:tc>
      </w:tr>
    </w:tbl>
    <w:p w14:paraId="44DE2310">
      <w:pPr>
        <w:rPr>
          <w:i/>
        </w:rPr>
      </w:pPr>
    </w:p>
    <w:p w14:paraId="06E28F3B">
      <w:pPr>
        <w:pStyle w:val="2"/>
        <w:rPr>
          <w:sz w:val="32"/>
          <w:szCs w:val="32"/>
        </w:rPr>
      </w:pPr>
      <w:r>
        <w:rPr>
          <w:sz w:val="32"/>
          <w:szCs w:val="32"/>
        </w:rPr>
        <w:t>3</w:t>
      </w:r>
      <w:r>
        <w:rPr>
          <w:sz w:val="32"/>
          <w:szCs w:val="32"/>
        </w:rPr>
        <w:tab/>
      </w:r>
      <w:r>
        <w:rPr>
          <w:sz w:val="32"/>
          <w:szCs w:val="32"/>
        </w:rPr>
        <w:t>Justification</w:t>
      </w:r>
    </w:p>
    <w:p w14:paraId="029FF73F">
      <w:r>
        <w:rPr>
          <w:rFonts w:hint="eastAsia"/>
        </w:rPr>
        <w:t>By enhancing the 5G System to support the identification of device-specific identities, operators can enable differentiated treatment for devices that are not natively part of the operator</w:t>
      </w:r>
      <w:r>
        <w:rPr>
          <w:lang w:val="en-US"/>
        </w:rPr>
        <w:t>’</w:t>
      </w:r>
      <w:r>
        <w:rPr>
          <w:rFonts w:hint="eastAsia"/>
        </w:rPr>
        <w:t>s 3GPP network. This capability allows the network to adapt configurations and offer services based on the specific characteristics and requirements of individual devices, which may differ from those associated with the subscription identifier used to establish the connection.</w:t>
      </w:r>
    </w:p>
    <w:p w14:paraId="3E757A61">
      <w:r>
        <w:rPr>
          <w:rFonts w:hint="eastAsia"/>
        </w:rPr>
        <w:t xml:space="preserve">The Rel-19 work item CT1 aspects of Identifying non-3GPP Devices Connecting behind a UE or 5G-RG specifies the stage-3 core network procedures and protocols to identify non-3GPP devices connected behind a UE or a 5G-RG. This includes, for example, the introduction of non-3GPP device connection information </w:t>
      </w:r>
      <w:r>
        <w:t xml:space="preserve">IE </w:t>
      </w:r>
      <w:r>
        <w:rPr>
          <w:rFonts w:hint="eastAsia"/>
        </w:rPr>
        <w:t>during the PDU Session Modification procedure, thereby enabling differentiated QoS treatment, policy control, and management for such devices.</w:t>
      </w:r>
    </w:p>
    <w:p w14:paraId="59BF6E00">
      <w:pPr>
        <w:rPr>
          <w:rFonts w:eastAsia="等线"/>
          <w:bCs/>
          <w:lang w:eastAsia="en-GB"/>
        </w:rPr>
      </w:pPr>
      <w:r>
        <w:rPr>
          <w:rFonts w:hint="eastAsia" w:eastAsia="等线"/>
          <w:bCs/>
          <w:lang w:eastAsia="en-GB"/>
        </w:rPr>
        <w:t xml:space="preserve">The core part of the 3GPP Rel-19 </w:t>
      </w:r>
      <w:r>
        <w:rPr>
          <w:rFonts w:hint="eastAsia"/>
        </w:rPr>
        <w:t>CT1 aspects of Identifying non-3GPP Devices Connecting behind a UE or 5G-RG</w:t>
      </w:r>
      <w:r>
        <w:rPr>
          <w:rFonts w:hint="eastAsia"/>
          <w:lang w:val="en-US" w:eastAsia="zh-CN"/>
        </w:rPr>
        <w:t xml:space="preserve"> </w:t>
      </w:r>
      <w:r>
        <w:rPr>
          <w:rFonts w:hint="eastAsia" w:eastAsia="等线"/>
          <w:bCs/>
          <w:lang w:eastAsia="en-GB"/>
        </w:rPr>
        <w:t>work item has reached 100% completion as of September 2025.Therefore, it is timely for RAN5 to introduce an associated RAN5 work item to enable UE conformance testing for the new features.</w:t>
      </w:r>
    </w:p>
    <w:p w14:paraId="777CF6DF">
      <w:pPr>
        <w:pStyle w:val="2"/>
        <w:rPr>
          <w:sz w:val="32"/>
          <w:szCs w:val="32"/>
        </w:rPr>
      </w:pPr>
      <w:r>
        <w:rPr>
          <w:sz w:val="32"/>
          <w:szCs w:val="32"/>
        </w:rPr>
        <w:t>4</w:t>
      </w:r>
      <w:r>
        <w:rPr>
          <w:sz w:val="32"/>
          <w:szCs w:val="32"/>
        </w:rPr>
        <w:tab/>
      </w:r>
      <w:r>
        <w:rPr>
          <w:sz w:val="32"/>
          <w:szCs w:val="32"/>
        </w:rPr>
        <w:t>Objective</w:t>
      </w:r>
    </w:p>
    <w:p w14:paraId="66ED6001">
      <w:pPr>
        <w:pStyle w:val="4"/>
        <w:rPr>
          <w:color w:val="0000FF"/>
        </w:rPr>
      </w:pPr>
      <w:r>
        <w:rPr>
          <w:color w:val="0000FF"/>
        </w:rPr>
        <w:t>4.1</w:t>
      </w:r>
      <w:r>
        <w:rPr>
          <w:color w:val="0000FF"/>
        </w:rPr>
        <w:tab/>
      </w:r>
      <w:r>
        <w:rPr>
          <w:color w:val="0000FF"/>
        </w:rPr>
        <w:t>Objective of SI or Core part WI or Testing part WI</w:t>
      </w:r>
    </w:p>
    <w:p w14:paraId="1CE74D5E">
      <w:pPr>
        <w:spacing w:after="0"/>
      </w:pPr>
      <w:r>
        <w:t>The objective of this work item is to define the UE protocol conformance requirements to cover the new Rel-1</w:t>
      </w:r>
      <w:r>
        <w:rPr>
          <w:rFonts w:hint="eastAsia"/>
          <w:lang w:val="en-US"/>
        </w:rPr>
        <w:t>9</w:t>
      </w:r>
      <w:r>
        <w:t xml:space="preserve"> </w:t>
      </w:r>
      <w:r>
        <w:rPr>
          <w:rFonts w:hint="eastAsia"/>
        </w:rPr>
        <w:t>UIA_ARC</w:t>
      </w:r>
      <w:r>
        <w:rPr>
          <w:rFonts w:hint="eastAsia"/>
          <w:lang w:val="en-US"/>
        </w:rPr>
        <w:t xml:space="preserve"> </w:t>
      </w:r>
      <w:r>
        <w:t xml:space="preserve">capabilities to further extend the scenarios that </w:t>
      </w:r>
      <w:r>
        <w:rPr>
          <w:rFonts w:hint="eastAsia"/>
        </w:rPr>
        <w:t>UIA_ARC</w:t>
      </w:r>
      <w:r>
        <w:t xml:space="preserve"> can be supported and bring better performance.</w:t>
      </w:r>
    </w:p>
    <w:p w14:paraId="416FD651">
      <w:pPr>
        <w:spacing w:after="0"/>
      </w:pPr>
    </w:p>
    <w:p w14:paraId="60EC4985">
      <w:pPr>
        <w:pStyle w:val="70"/>
        <w:rPr>
          <w:rFonts w:hint="default" w:ascii="Times New Roman" w:hAnsi="Times New Roman" w:eastAsia="Times New Roman" w:cs="Times New Roman"/>
          <w:lang w:val="en-US" w:eastAsia="zh-CN"/>
        </w:rPr>
      </w:pPr>
      <w:r>
        <w:rPr>
          <w:rFonts w:ascii="Times New Roman" w:hAnsi="Times New Roman" w:eastAsia="Times New Roman" w:cs="Times New Roman"/>
          <w:lang w:eastAsia="en-GB"/>
        </w:rPr>
        <w:t>NOTE 1:</w:t>
      </w:r>
      <w:r>
        <w:rPr>
          <w:rFonts w:hint="eastAsia" w:ascii="Times New Roman" w:hAnsi="Times New Roman" w:eastAsia="Times New Roman" w:cs="Times New Roman"/>
          <w:lang w:val="en-US" w:eastAsia="zh-CN"/>
        </w:rPr>
        <w:t>Due to the early stages of deployment,non-3GPP Devices Connecting behind a 5G-RG is outside the scope of this Conformance WI.</w:t>
      </w:r>
    </w:p>
    <w:p w14:paraId="564982A2">
      <w:pPr>
        <w:pStyle w:val="4"/>
        <w:rPr>
          <w:color w:val="0000FF"/>
        </w:rPr>
      </w:pPr>
      <w:r>
        <w:rPr>
          <w:color w:val="0000FF"/>
        </w:rPr>
        <w:t>4.2</w:t>
      </w:r>
      <w:r>
        <w:rPr>
          <w:color w:val="0000FF"/>
        </w:rPr>
        <w:tab/>
      </w:r>
      <w:r>
        <w:rPr>
          <w:color w:val="0000FF"/>
        </w:rPr>
        <w:t>Objective of Performance part WI</w:t>
      </w:r>
    </w:p>
    <w:p w14:paraId="754954F1">
      <w:r>
        <w:rPr>
          <w:rFonts w:hint="eastAsia"/>
        </w:rPr>
        <w:t>N</w:t>
      </w:r>
      <w:r>
        <w:t>/A</w:t>
      </w:r>
    </w:p>
    <w:p w14:paraId="3144E4BE">
      <w:pPr>
        <w:pStyle w:val="2"/>
        <w:rPr>
          <w:sz w:val="32"/>
          <w:szCs w:val="32"/>
        </w:rPr>
      </w:pPr>
      <w:r>
        <w:rPr>
          <w:sz w:val="32"/>
          <w:szCs w:val="32"/>
        </w:rPr>
        <w:t>5</w:t>
      </w:r>
      <w:r>
        <w:rPr>
          <w:sz w:val="32"/>
          <w:szCs w:val="32"/>
        </w:rPr>
        <w:tab/>
      </w:r>
      <w:r>
        <w:rPr>
          <w:sz w:val="32"/>
          <w:szCs w:val="32"/>
        </w:rPr>
        <w:t>Expected Output and Time scale</w:t>
      </w:r>
    </w:p>
    <w:p w14:paraId="5209C1F1">
      <w:pPr>
        <w:pStyle w:val="70"/>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14:paraId="6D9F25BE">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5F8764CE">
            <w:pPr>
              <w:pStyle w:val="53"/>
              <w:ind w:right="-99"/>
              <w:jc w:val="center"/>
              <w:rPr>
                <w:sz w:val="16"/>
                <w:szCs w:val="16"/>
              </w:rPr>
            </w:pPr>
            <w:r>
              <w:rPr>
                <w:b/>
                <w:sz w:val="16"/>
                <w:szCs w:val="16"/>
              </w:rPr>
              <w:t xml:space="preserve">Impacted existing TS/TR </w:t>
            </w:r>
          </w:p>
        </w:tc>
      </w:tr>
      <w:tr w14:paraId="32DE51B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6406BD50">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49AAA78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9F6D222">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18B76AF">
            <w:pPr>
              <w:pStyle w:val="53"/>
              <w:ind w:right="-99"/>
              <w:rPr>
                <w:sz w:val="16"/>
                <w:szCs w:val="16"/>
              </w:rPr>
            </w:pPr>
            <w:r>
              <w:rPr>
                <w:sz w:val="16"/>
                <w:szCs w:val="16"/>
              </w:rPr>
              <w:t>Remarks</w:t>
            </w:r>
          </w:p>
        </w:tc>
      </w:tr>
      <w:tr w14:paraId="5C4FACC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87DA7F">
            <w:pPr>
              <w:spacing w:after="0"/>
              <w:rPr>
                <w:rFonts w:ascii="Arial" w:hAnsi="Arial" w:eastAsia="Times New Roman" w:cs="Arial"/>
                <w:sz w:val="16"/>
                <w:szCs w:val="16"/>
                <w:lang w:val="en-US"/>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3CB9D23E">
            <w:pPr>
              <w:spacing w:after="0"/>
              <w:rPr>
                <w:rFonts w:ascii="Arial" w:hAnsi="Arial" w:eastAsia="Times New Roman" w:cs="Arial"/>
                <w:sz w:val="16"/>
                <w:szCs w:val="16"/>
              </w:rPr>
            </w:pPr>
            <w:r>
              <w:rPr>
                <w:rFonts w:ascii="Arial" w:hAnsi="Arial" w:eastAsia="Times New Roman" w:cs="Arial"/>
                <w:sz w:val="16"/>
                <w:szCs w:val="16"/>
              </w:rPr>
              <w:t>Definition of common test environment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r>
              <w:rPr>
                <w:rFonts w:ascii="Arial" w:hAnsi="Arial" w:cs="Arial"/>
                <w:sz w:val="16"/>
                <w:szCs w:val="16"/>
              </w:rPr>
              <w:t xml:space="preserve"> </w:t>
            </w:r>
            <w:r>
              <w:rPr>
                <w:rFonts w:ascii="Arial" w:hAnsi="Arial" w:eastAsia="Times New Roman"/>
                <w:sz w:val="16"/>
                <w:szCs w:val="16"/>
              </w:rPr>
              <w:t>configuration</w:t>
            </w:r>
            <w:r>
              <w:rPr>
                <w:rFonts w:ascii="Arial" w:hAnsi="Arial" w:cs="Arial"/>
                <w:sz w:val="16"/>
                <w:szCs w:val="16"/>
              </w:rPr>
              <w:t>s.</w:t>
            </w:r>
          </w:p>
        </w:tc>
        <w:tc>
          <w:tcPr>
            <w:tcW w:w="1417" w:type="dxa"/>
            <w:tcBorders>
              <w:top w:val="single" w:color="auto" w:sz="4" w:space="0"/>
              <w:left w:val="single" w:color="auto" w:sz="4" w:space="0"/>
              <w:bottom w:val="single" w:color="auto" w:sz="4" w:space="0"/>
              <w:right w:val="single" w:color="auto" w:sz="4" w:space="0"/>
            </w:tcBorders>
          </w:tcPr>
          <w:p w14:paraId="31A2113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720C10A3">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9C0DE9C">
            <w:pPr>
              <w:spacing w:after="0"/>
              <w:rPr>
                <w:i/>
              </w:rPr>
            </w:pPr>
          </w:p>
        </w:tc>
      </w:tr>
      <w:tr w14:paraId="79397B9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FDF321B">
            <w:pPr>
              <w:spacing w:after="0"/>
              <w:rPr>
                <w:rFonts w:ascii="Arial" w:hAnsi="Arial" w:eastAsia="Times New Roman" w:cs="Arial"/>
                <w:sz w:val="16"/>
                <w:szCs w:val="16"/>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5949E21C">
            <w:pPr>
              <w:spacing w:after="0"/>
              <w:rPr>
                <w:rFonts w:ascii="Arial" w:hAnsi="Arial" w:eastAsia="Times New Roman" w:cs="Arial"/>
                <w:sz w:val="16"/>
                <w:szCs w:val="16"/>
              </w:rPr>
            </w:pPr>
            <w:r>
              <w:rPr>
                <w:rFonts w:ascii="Arial" w:hAnsi="Arial" w:eastAsia="Times New Roman" w:cs="Arial"/>
                <w:sz w:val="16"/>
                <w:szCs w:val="16"/>
              </w:rPr>
              <w:t>Definition of implementation capabilities for Rel-1</w:t>
            </w:r>
            <w:r>
              <w:rPr>
                <w:rFonts w:hint="eastAsia" w:ascii="Arial" w:hAnsi="Arial" w:cs="Arial"/>
                <w:sz w:val="16"/>
                <w:szCs w:val="16"/>
                <w:lang w:val="en-US"/>
              </w:rPr>
              <w:t xml:space="preserve">9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311F6B0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1D480E9C">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042D298">
            <w:pPr>
              <w:spacing w:after="0"/>
              <w:rPr>
                <w:i/>
              </w:rPr>
            </w:pPr>
          </w:p>
        </w:tc>
      </w:tr>
      <w:tr w14:paraId="070983E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9EC3E91">
            <w:pPr>
              <w:spacing w:after="0"/>
              <w:rPr>
                <w:rFonts w:ascii="Arial" w:hAnsi="Arial" w:eastAsia="Times New Roman" w:cs="Arial"/>
                <w:sz w:val="16"/>
                <w:szCs w:val="16"/>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3E6B443E">
            <w:pPr>
              <w:spacing w:after="0"/>
              <w:rPr>
                <w:rFonts w:ascii="Arial" w:hAnsi="Arial" w:eastAsia="Times New Roman" w:cs="Arial"/>
                <w:sz w:val="16"/>
                <w:szCs w:val="16"/>
              </w:rPr>
            </w:pPr>
            <w:r>
              <w:rPr>
                <w:rFonts w:ascii="Arial" w:hAnsi="Arial" w:eastAsia="Times New Roman" w:cs="Arial"/>
                <w:sz w:val="16"/>
                <w:szCs w:val="16"/>
              </w:rPr>
              <w:t>Introduction of signalling test cases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17DE6BD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6CA86B60">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F6B96EE">
            <w:pPr>
              <w:spacing w:after="0"/>
              <w:rPr>
                <w:i/>
              </w:rPr>
            </w:pPr>
          </w:p>
        </w:tc>
      </w:tr>
      <w:tr w14:paraId="47AD310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233367C">
            <w:pPr>
              <w:spacing w:after="0"/>
              <w:rPr>
                <w:rFonts w:ascii="Arial" w:hAnsi="Arial" w:eastAsia="Times New Roman" w:cs="Arial"/>
                <w:sz w:val="16"/>
                <w:szCs w:val="16"/>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4896FCB3">
            <w:pPr>
              <w:spacing w:after="0"/>
              <w:rPr>
                <w:rFonts w:ascii="Arial" w:hAnsi="Arial" w:eastAsia="Times New Roman" w:cs="Arial"/>
                <w:sz w:val="16"/>
                <w:szCs w:val="16"/>
              </w:rPr>
            </w:pPr>
            <w:r>
              <w:rPr>
                <w:rFonts w:ascii="Arial" w:hAnsi="Arial" w:eastAsia="Times New Roman" w:cs="Arial"/>
                <w:sz w:val="16"/>
                <w:szCs w:val="16"/>
              </w:rPr>
              <w:t>Introduction of test applicability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6782FCEA">
            <w:pPr>
              <w:spacing w:after="0"/>
              <w:rPr>
                <w:rFonts w:ascii="Arial" w:hAnsi="Arial" w:cs="Arial"/>
                <w:sz w:val="16"/>
                <w:szCs w:val="16"/>
                <w:lang w:val="en-US"/>
              </w:rPr>
            </w:pPr>
            <w:r>
              <w:rPr>
                <w:rFonts w:ascii="Arial" w:hAnsi="Arial" w:eastAsia="Times New Roman" w:cs="Arial"/>
                <w:sz w:val="16"/>
                <w:szCs w:val="16"/>
              </w:rPr>
              <w:t>TTSG RAN#11</w:t>
            </w:r>
            <w:r>
              <w:rPr>
                <w:rFonts w:hint="eastAsia" w:ascii="Arial" w:hAnsi="Arial" w:cs="Arial"/>
                <w:sz w:val="16"/>
                <w:szCs w:val="16"/>
                <w:lang w:val="en-US"/>
              </w:rPr>
              <w:t>5</w:t>
            </w:r>
          </w:p>
          <w:p w14:paraId="32B7369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CE19A1B">
            <w:pPr>
              <w:spacing w:after="0"/>
              <w:rPr>
                <w:i/>
              </w:rPr>
            </w:pPr>
          </w:p>
        </w:tc>
      </w:tr>
      <w:tr w14:paraId="2E029B8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0EEF2EE">
            <w:pPr>
              <w:spacing w:after="0"/>
              <w:rPr>
                <w:rFonts w:ascii="Arial" w:hAnsi="Arial" w:eastAsia="Times New Roman" w:cs="Arial"/>
                <w:sz w:val="16"/>
                <w:szCs w:val="16"/>
              </w:rPr>
            </w:pPr>
            <w:r>
              <w:rPr>
                <w:rFonts w:ascii="Arial" w:hAnsi="Arial" w:eastAsia="Times New Roman"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07CCB96B">
            <w:pPr>
              <w:spacing w:after="0"/>
              <w:rPr>
                <w:rFonts w:ascii="Arial" w:hAnsi="Arial" w:eastAsia="Times New Roman" w:cs="Arial"/>
                <w:sz w:val="16"/>
                <w:szCs w:val="16"/>
              </w:rPr>
            </w:pPr>
            <w:r>
              <w:rPr>
                <w:rFonts w:ascii="Arial" w:hAnsi="Arial" w:eastAsia="Times New Roman" w:cs="Arial"/>
                <w:sz w:val="16"/>
                <w:szCs w:val="16"/>
              </w:rPr>
              <w:t>Introduction of test model for Rel-1</w:t>
            </w:r>
            <w:r>
              <w:rPr>
                <w:rFonts w:hint="eastAsia" w:ascii="Arial" w:hAnsi="Arial" w:cs="Arial"/>
                <w:sz w:val="16"/>
                <w:szCs w:val="16"/>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016927F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44504B6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325048B">
            <w:pPr>
              <w:spacing w:after="0"/>
              <w:rPr>
                <w:i/>
              </w:rPr>
            </w:pPr>
            <w:r>
              <w:rPr>
                <w:rFonts w:ascii="Arial" w:hAnsi="Arial" w:eastAsia="Times New Roman" w:cs="Arial"/>
                <w:sz w:val="16"/>
                <w:szCs w:val="16"/>
              </w:rPr>
              <w:t>Progress of TTCN development of the new protocol test cases is tracked in MCC TF160 reports to RAN5/RAN.</w:t>
            </w:r>
          </w:p>
        </w:tc>
      </w:tr>
    </w:tbl>
    <w:p w14:paraId="32555AD7"/>
    <w:p w14:paraId="5B459F73">
      <w:pPr>
        <w:pStyle w:val="2"/>
        <w:rPr>
          <w:sz w:val="32"/>
          <w:szCs w:val="32"/>
        </w:rPr>
      </w:pPr>
      <w:r>
        <w:rPr>
          <w:sz w:val="32"/>
          <w:szCs w:val="32"/>
        </w:rPr>
        <w:t>6</w:t>
      </w:r>
      <w:r>
        <w:rPr>
          <w:sz w:val="32"/>
          <w:szCs w:val="32"/>
        </w:rPr>
        <w:tab/>
      </w:r>
      <w:r>
        <w:rPr>
          <w:sz w:val="32"/>
          <w:szCs w:val="32"/>
        </w:rPr>
        <w:t>Work item Rapporteur(s)</w:t>
      </w:r>
    </w:p>
    <w:p w14:paraId="5C476A15">
      <w:pPr>
        <w:ind w:right="-99"/>
        <w:rPr>
          <w:iCs/>
          <w:lang w:val="en-US"/>
        </w:rPr>
      </w:pPr>
      <w:r>
        <w:rPr>
          <w:iCs/>
        </w:rPr>
        <w:t xml:space="preserve">Jing Zhao (China Telecom)   </w:t>
      </w:r>
      <w:r>
        <w:fldChar w:fldCharType="begin"/>
      </w:r>
      <w:r>
        <w:instrText xml:space="preserve"> HYPERLINK "mailto:Zhaoj16@chinatelecom.cn" </w:instrText>
      </w:r>
      <w:r>
        <w:fldChar w:fldCharType="separate"/>
      </w:r>
      <w:r>
        <w:rPr>
          <w:rStyle w:val="50"/>
          <w:iCs/>
        </w:rPr>
        <w:t>zhaoj16@chinatelecom.cn</w:t>
      </w:r>
      <w:r>
        <w:rPr>
          <w:rStyle w:val="50"/>
          <w:iCs/>
        </w:rPr>
        <w:fldChar w:fldCharType="end"/>
      </w:r>
    </w:p>
    <w:p w14:paraId="1DED940C">
      <w:pPr>
        <w:ind w:right="-99"/>
        <w:rPr>
          <w:iCs/>
        </w:rPr>
      </w:pPr>
      <w:r>
        <w:rPr>
          <w:iCs/>
        </w:rPr>
        <w:t xml:space="preserve">Daiwei Zhou (Media Tek) </w:t>
      </w:r>
      <w:r>
        <w:rPr>
          <w:rFonts w:hint="eastAsia"/>
          <w:iCs/>
          <w:lang w:val="en-US"/>
        </w:rPr>
        <w:t xml:space="preserve"> </w:t>
      </w:r>
      <w:r>
        <w:fldChar w:fldCharType="begin"/>
      </w:r>
      <w:r>
        <w:instrText xml:space="preserve"> HYPERLINK "mailto:Daiwei.Zhou@mediatek.com" </w:instrText>
      </w:r>
      <w:r>
        <w:fldChar w:fldCharType="separate"/>
      </w:r>
      <w:r>
        <w:rPr>
          <w:rStyle w:val="50"/>
          <w:iCs/>
        </w:rPr>
        <w:t>Daiwei.Zhou@mediatek.com</w:t>
      </w:r>
      <w:r>
        <w:rPr>
          <w:rStyle w:val="50"/>
          <w:iCs/>
        </w:rPr>
        <w:fldChar w:fldCharType="end"/>
      </w:r>
    </w:p>
    <w:p w14:paraId="4C220314">
      <w:pPr>
        <w:ind w:right="-99"/>
        <w:rPr>
          <w:iCs/>
        </w:rPr>
      </w:pPr>
      <w:r>
        <w:rPr>
          <w:rFonts w:hint="eastAsia"/>
          <w:iCs/>
          <w:lang w:val="en-US"/>
        </w:rPr>
        <w:t>Jiali Xu</w:t>
      </w:r>
      <w:r>
        <w:rPr>
          <w:iCs/>
        </w:rPr>
        <w:t xml:space="preserve"> (</w:t>
      </w:r>
      <w:r>
        <w:rPr>
          <w:rFonts w:hint="eastAsia"/>
          <w:iCs/>
          <w:lang w:val="en-US"/>
        </w:rPr>
        <w:t>ZTE</w:t>
      </w:r>
      <w:r>
        <w:rPr>
          <w:rFonts w:hint="eastAsia"/>
          <w:iCs/>
        </w:rPr>
        <w:t>)</w:t>
      </w:r>
      <w:r>
        <w:rPr>
          <w:iCs/>
        </w:rPr>
        <w:t xml:space="preserve"> </w:t>
      </w:r>
      <w:r>
        <w:rPr>
          <w:rStyle w:val="50"/>
          <w:rFonts w:hint="eastAsia"/>
          <w:iCs/>
          <w:lang w:val="en-US"/>
        </w:rPr>
        <w:t>xu.jiali@zte.com.cn</w:t>
      </w:r>
    </w:p>
    <w:p w14:paraId="13872ABB">
      <w:pPr>
        <w:pStyle w:val="2"/>
        <w:rPr>
          <w:sz w:val="32"/>
          <w:szCs w:val="32"/>
        </w:rPr>
      </w:pPr>
      <w:r>
        <w:rPr>
          <w:sz w:val="32"/>
          <w:szCs w:val="32"/>
        </w:rPr>
        <w:t>7</w:t>
      </w:r>
      <w:r>
        <w:rPr>
          <w:sz w:val="32"/>
          <w:szCs w:val="32"/>
        </w:rPr>
        <w:tab/>
      </w:r>
      <w:r>
        <w:rPr>
          <w:sz w:val="32"/>
          <w:szCs w:val="32"/>
        </w:rPr>
        <w:t>Work item leadership</w:t>
      </w:r>
    </w:p>
    <w:p w14:paraId="0A2E0719">
      <w:r>
        <w:rPr>
          <w:rFonts w:hint="eastAsia"/>
        </w:rPr>
        <w:t>R</w:t>
      </w:r>
      <w:r>
        <w:t>AN5</w:t>
      </w:r>
    </w:p>
    <w:p w14:paraId="44D0737B">
      <w:pPr>
        <w:pStyle w:val="2"/>
        <w:rPr>
          <w:sz w:val="32"/>
          <w:szCs w:val="32"/>
        </w:rPr>
      </w:pPr>
      <w:r>
        <w:rPr>
          <w:sz w:val="32"/>
          <w:szCs w:val="32"/>
        </w:rPr>
        <w:t>8</w:t>
      </w:r>
      <w:r>
        <w:rPr>
          <w:sz w:val="32"/>
          <w:szCs w:val="32"/>
        </w:rPr>
        <w:tab/>
      </w:r>
      <w:r>
        <w:rPr>
          <w:sz w:val="32"/>
          <w:szCs w:val="32"/>
        </w:rPr>
        <w:t>Aspects that involve other WGs</w:t>
      </w:r>
    </w:p>
    <w:p w14:paraId="247F0C0A">
      <w:r>
        <w:t>None</w:t>
      </w:r>
    </w:p>
    <w:p w14:paraId="76F6CA58">
      <w:pPr>
        <w:pStyle w:val="2"/>
        <w:rPr>
          <w:sz w:val="32"/>
          <w:szCs w:val="32"/>
        </w:rPr>
      </w:pPr>
      <w:r>
        <w:rPr>
          <w:sz w:val="32"/>
          <w:szCs w:val="32"/>
        </w:rPr>
        <w:t>9</w:t>
      </w:r>
      <w:r>
        <w:rPr>
          <w:sz w:val="32"/>
          <w:szCs w:val="32"/>
        </w:rPr>
        <w:tab/>
      </w:r>
      <w:r>
        <w:rPr>
          <w:sz w:val="32"/>
          <w:szCs w:val="32"/>
        </w:rP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0CA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371D49CE">
            <w:pPr>
              <w:pStyle w:val="55"/>
            </w:pPr>
            <w:r>
              <w:t>Supporting IM name</w:t>
            </w:r>
          </w:p>
        </w:tc>
      </w:tr>
      <w:tr w14:paraId="134C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063AC65">
            <w:pPr>
              <w:pStyle w:val="53"/>
              <w:rPr>
                <w:lang w:val="en-US"/>
              </w:rPr>
            </w:pPr>
            <w:r>
              <w:rPr>
                <w:rFonts w:hint="eastAsia"/>
                <w:lang w:val="en-US"/>
              </w:rPr>
              <w:t>China Telecom</w:t>
            </w:r>
          </w:p>
        </w:tc>
      </w:tr>
      <w:tr w14:paraId="35DB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06AF8E0C">
            <w:pPr>
              <w:pStyle w:val="53"/>
            </w:pPr>
            <w:r>
              <w:rPr>
                <w:rFonts w:hint="eastAsia"/>
              </w:rPr>
              <w:t>MediaTek Inc.</w:t>
            </w:r>
          </w:p>
        </w:tc>
      </w:tr>
      <w:tr w14:paraId="443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7680AA5">
            <w:pPr>
              <w:pStyle w:val="53"/>
            </w:pPr>
            <w:r>
              <w:rPr>
                <w:rFonts w:hint="eastAsia"/>
              </w:rPr>
              <w:t>ZTE</w:t>
            </w:r>
          </w:p>
        </w:tc>
      </w:tr>
      <w:tr w14:paraId="3FE0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FB8C960">
            <w:pPr>
              <w:pStyle w:val="53"/>
            </w:pPr>
            <w:r>
              <w:rPr>
                <w:rFonts w:hint="eastAsia"/>
              </w:rPr>
              <w:t xml:space="preserve">Huawei </w:t>
            </w:r>
          </w:p>
        </w:tc>
      </w:tr>
      <w:tr w14:paraId="7998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EC10CAE">
            <w:pPr>
              <w:pStyle w:val="53"/>
            </w:pPr>
            <w:r>
              <w:rPr>
                <w:rFonts w:hint="eastAsia"/>
                <w:lang w:val="en-US"/>
              </w:rPr>
              <w:t>HiSilicon</w:t>
            </w:r>
          </w:p>
        </w:tc>
      </w:tr>
      <w:tr w14:paraId="6D0E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787B916">
            <w:pPr>
              <w:pStyle w:val="53"/>
            </w:pPr>
          </w:p>
        </w:tc>
      </w:tr>
      <w:tr w14:paraId="46E0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2B7CB57">
            <w:pPr>
              <w:pStyle w:val="53"/>
              <w:rPr>
                <w:highlight w:val="yellow"/>
              </w:rPr>
            </w:pPr>
          </w:p>
        </w:tc>
      </w:tr>
      <w:tr w14:paraId="4167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72A5480E">
            <w:pPr>
              <w:pStyle w:val="53"/>
            </w:pPr>
          </w:p>
        </w:tc>
      </w:tr>
    </w:tbl>
    <w:p w14:paraId="7B7ADB5C"/>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Constantia"/>
    <w:panose1 w:val="02030600000101010101"/>
    <w:charset w:val="00"/>
    <w:family w:val="auto"/>
    <w:pitch w:val="default"/>
    <w:sig w:usb0="00000000" w:usb1="00000000" w:usb2="00000000" w:usb3="00000000" w:csb0="00000000" w:csb1="00000000"/>
  </w:font>
  <w:font w:name="Constantia">
    <w:panose1 w:val="02030602050306030303"/>
    <w:charset w:val="00"/>
    <w:family w:val="auto"/>
    <w:pitch w:val="default"/>
    <w:sig w:usb0="A00002EF" w:usb1="4000204B" w:usb2="00000000" w:usb3="00000000" w:csb0="2000019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F978">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13B"/>
    <w:rsid w:val="00003B9A"/>
    <w:rsid w:val="00004E2F"/>
    <w:rsid w:val="00005179"/>
    <w:rsid w:val="00006EF7"/>
    <w:rsid w:val="00007B2D"/>
    <w:rsid w:val="00011074"/>
    <w:rsid w:val="0001220A"/>
    <w:rsid w:val="000132D1"/>
    <w:rsid w:val="000205C5"/>
    <w:rsid w:val="000211F5"/>
    <w:rsid w:val="00024101"/>
    <w:rsid w:val="00025316"/>
    <w:rsid w:val="00027BF5"/>
    <w:rsid w:val="00037C06"/>
    <w:rsid w:val="00044C3B"/>
    <w:rsid w:val="00044DAE"/>
    <w:rsid w:val="000458E9"/>
    <w:rsid w:val="00047CC3"/>
    <w:rsid w:val="00052BF8"/>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998"/>
    <w:rsid w:val="00174617"/>
    <w:rsid w:val="001759A7"/>
    <w:rsid w:val="001808F9"/>
    <w:rsid w:val="001942D2"/>
    <w:rsid w:val="0019768D"/>
    <w:rsid w:val="001A4192"/>
    <w:rsid w:val="001B041B"/>
    <w:rsid w:val="001B0E67"/>
    <w:rsid w:val="001B39A1"/>
    <w:rsid w:val="001B3AF0"/>
    <w:rsid w:val="001C5C86"/>
    <w:rsid w:val="001C680C"/>
    <w:rsid w:val="001C6B14"/>
    <w:rsid w:val="001C715F"/>
    <w:rsid w:val="001C718D"/>
    <w:rsid w:val="001D4A53"/>
    <w:rsid w:val="001E14C4"/>
    <w:rsid w:val="001E3CB9"/>
    <w:rsid w:val="001F1547"/>
    <w:rsid w:val="001F2230"/>
    <w:rsid w:val="001F7EB4"/>
    <w:rsid w:val="002000C2"/>
    <w:rsid w:val="002027E6"/>
    <w:rsid w:val="00205CFD"/>
    <w:rsid w:val="00205F25"/>
    <w:rsid w:val="00221B1E"/>
    <w:rsid w:val="0022327F"/>
    <w:rsid w:val="00230878"/>
    <w:rsid w:val="002343C7"/>
    <w:rsid w:val="00240DCD"/>
    <w:rsid w:val="00242BEC"/>
    <w:rsid w:val="0024786B"/>
    <w:rsid w:val="00251D80"/>
    <w:rsid w:val="00254FB5"/>
    <w:rsid w:val="002640E5"/>
    <w:rsid w:val="0026436F"/>
    <w:rsid w:val="0026606E"/>
    <w:rsid w:val="00270BDC"/>
    <w:rsid w:val="0027433E"/>
    <w:rsid w:val="00276403"/>
    <w:rsid w:val="00277759"/>
    <w:rsid w:val="002847C3"/>
    <w:rsid w:val="002A118E"/>
    <w:rsid w:val="002C1C50"/>
    <w:rsid w:val="002C7572"/>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FB2"/>
    <w:rsid w:val="00344158"/>
    <w:rsid w:val="00347B74"/>
    <w:rsid w:val="003521CB"/>
    <w:rsid w:val="00352315"/>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DE4"/>
    <w:rsid w:val="004632FF"/>
    <w:rsid w:val="0048267C"/>
    <w:rsid w:val="004876B9"/>
    <w:rsid w:val="00493A79"/>
    <w:rsid w:val="00495840"/>
    <w:rsid w:val="00495B5D"/>
    <w:rsid w:val="004A40BE"/>
    <w:rsid w:val="004A6A60"/>
    <w:rsid w:val="004B2EC5"/>
    <w:rsid w:val="004B57C9"/>
    <w:rsid w:val="004C0726"/>
    <w:rsid w:val="004C3926"/>
    <w:rsid w:val="004C594F"/>
    <w:rsid w:val="004C634D"/>
    <w:rsid w:val="004D24B9"/>
    <w:rsid w:val="004E2CE2"/>
    <w:rsid w:val="004E5172"/>
    <w:rsid w:val="004E6F8A"/>
    <w:rsid w:val="004F2C59"/>
    <w:rsid w:val="00501091"/>
    <w:rsid w:val="00502118"/>
    <w:rsid w:val="00502CD2"/>
    <w:rsid w:val="00504E33"/>
    <w:rsid w:val="00506FEB"/>
    <w:rsid w:val="00507AA4"/>
    <w:rsid w:val="005104C2"/>
    <w:rsid w:val="00513FD0"/>
    <w:rsid w:val="0051528F"/>
    <w:rsid w:val="00522BA4"/>
    <w:rsid w:val="00525350"/>
    <w:rsid w:val="00547E1A"/>
    <w:rsid w:val="0055216E"/>
    <w:rsid w:val="00552C2C"/>
    <w:rsid w:val="0055315F"/>
    <w:rsid w:val="005555B7"/>
    <w:rsid w:val="005562A8"/>
    <w:rsid w:val="005573BB"/>
    <w:rsid w:val="00557B2E"/>
    <w:rsid w:val="00561267"/>
    <w:rsid w:val="00566283"/>
    <w:rsid w:val="0057183A"/>
    <w:rsid w:val="00571850"/>
    <w:rsid w:val="00571E3F"/>
    <w:rsid w:val="00574059"/>
    <w:rsid w:val="00574173"/>
    <w:rsid w:val="00575553"/>
    <w:rsid w:val="005774C7"/>
    <w:rsid w:val="00586951"/>
    <w:rsid w:val="00590087"/>
    <w:rsid w:val="00591ADA"/>
    <w:rsid w:val="005A032D"/>
    <w:rsid w:val="005B4E18"/>
    <w:rsid w:val="005B7088"/>
    <w:rsid w:val="005C0F75"/>
    <w:rsid w:val="005C29F7"/>
    <w:rsid w:val="005C4F58"/>
    <w:rsid w:val="005C5537"/>
    <w:rsid w:val="005C5E8D"/>
    <w:rsid w:val="005C78F2"/>
    <w:rsid w:val="005D057C"/>
    <w:rsid w:val="005D3FEC"/>
    <w:rsid w:val="005D44BE"/>
    <w:rsid w:val="005D59E0"/>
    <w:rsid w:val="005E088B"/>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17DC"/>
    <w:rsid w:val="006B3170"/>
    <w:rsid w:val="006B4280"/>
    <w:rsid w:val="006B4B1C"/>
    <w:rsid w:val="006B6EAA"/>
    <w:rsid w:val="006C11CC"/>
    <w:rsid w:val="006C4991"/>
    <w:rsid w:val="006D6F25"/>
    <w:rsid w:val="006E0F19"/>
    <w:rsid w:val="006E1FDA"/>
    <w:rsid w:val="006E5E87"/>
    <w:rsid w:val="006F0AF5"/>
    <w:rsid w:val="006F2155"/>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57A1"/>
    <w:rsid w:val="008234C6"/>
    <w:rsid w:val="0082377E"/>
    <w:rsid w:val="00831F4C"/>
    <w:rsid w:val="00834A60"/>
    <w:rsid w:val="00835AB0"/>
    <w:rsid w:val="00836A1B"/>
    <w:rsid w:val="0084137D"/>
    <w:rsid w:val="00852110"/>
    <w:rsid w:val="00857998"/>
    <w:rsid w:val="00862709"/>
    <w:rsid w:val="00863E89"/>
    <w:rsid w:val="00863EDB"/>
    <w:rsid w:val="008668E6"/>
    <w:rsid w:val="00866E4B"/>
    <w:rsid w:val="00872B3B"/>
    <w:rsid w:val="0088222A"/>
    <w:rsid w:val="008835FC"/>
    <w:rsid w:val="00886EEF"/>
    <w:rsid w:val="0088770C"/>
    <w:rsid w:val="008901F6"/>
    <w:rsid w:val="00896C03"/>
    <w:rsid w:val="00897783"/>
    <w:rsid w:val="008A05BF"/>
    <w:rsid w:val="008A495D"/>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81A8D"/>
    <w:rsid w:val="00982CD6"/>
    <w:rsid w:val="00984BA3"/>
    <w:rsid w:val="009853DC"/>
    <w:rsid w:val="00985B73"/>
    <w:rsid w:val="009870A7"/>
    <w:rsid w:val="00992266"/>
    <w:rsid w:val="00993914"/>
    <w:rsid w:val="00994A54"/>
    <w:rsid w:val="009A0B51"/>
    <w:rsid w:val="009A3BC4"/>
    <w:rsid w:val="009A527F"/>
    <w:rsid w:val="009A6092"/>
    <w:rsid w:val="009B1936"/>
    <w:rsid w:val="009B314C"/>
    <w:rsid w:val="009B493F"/>
    <w:rsid w:val="009C2977"/>
    <w:rsid w:val="009C2DCC"/>
    <w:rsid w:val="009D23B2"/>
    <w:rsid w:val="009D3754"/>
    <w:rsid w:val="009E6C21"/>
    <w:rsid w:val="009F7959"/>
    <w:rsid w:val="00A01CFF"/>
    <w:rsid w:val="00A02EA1"/>
    <w:rsid w:val="00A05333"/>
    <w:rsid w:val="00A10539"/>
    <w:rsid w:val="00A141FC"/>
    <w:rsid w:val="00A15763"/>
    <w:rsid w:val="00A158A3"/>
    <w:rsid w:val="00A226C6"/>
    <w:rsid w:val="00A27912"/>
    <w:rsid w:val="00A319D6"/>
    <w:rsid w:val="00A31C0A"/>
    <w:rsid w:val="00A338A3"/>
    <w:rsid w:val="00A339CF"/>
    <w:rsid w:val="00A35110"/>
    <w:rsid w:val="00A354DC"/>
    <w:rsid w:val="00A36378"/>
    <w:rsid w:val="00A40015"/>
    <w:rsid w:val="00A42B8C"/>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69EC"/>
    <w:rsid w:val="00AB58BF"/>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B14C0"/>
    <w:rsid w:val="00BB2BFA"/>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21C1"/>
    <w:rsid w:val="00D522BF"/>
    <w:rsid w:val="00D525C8"/>
    <w:rsid w:val="00D70E21"/>
    <w:rsid w:val="00D71F40"/>
    <w:rsid w:val="00D72861"/>
    <w:rsid w:val="00D755CC"/>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7E7D"/>
    <w:rsid w:val="00E64820"/>
    <w:rsid w:val="00E65820"/>
    <w:rsid w:val="00E70355"/>
    <w:rsid w:val="00E75330"/>
    <w:rsid w:val="00E7545B"/>
    <w:rsid w:val="00E8063E"/>
    <w:rsid w:val="00E834A9"/>
    <w:rsid w:val="00E84CD8"/>
    <w:rsid w:val="00E90B85"/>
    <w:rsid w:val="00E91679"/>
    <w:rsid w:val="00E92452"/>
    <w:rsid w:val="00E94CC1"/>
    <w:rsid w:val="00E96431"/>
    <w:rsid w:val="00EA4115"/>
    <w:rsid w:val="00EA7CC8"/>
    <w:rsid w:val="00EB07D7"/>
    <w:rsid w:val="00EC12E2"/>
    <w:rsid w:val="00EC15FF"/>
    <w:rsid w:val="00EC3039"/>
    <w:rsid w:val="00EC5235"/>
    <w:rsid w:val="00ED6B03"/>
    <w:rsid w:val="00ED7A5B"/>
    <w:rsid w:val="00EE4721"/>
    <w:rsid w:val="00EF1112"/>
    <w:rsid w:val="00EF1E7F"/>
    <w:rsid w:val="00EF607E"/>
    <w:rsid w:val="00EF6259"/>
    <w:rsid w:val="00EF6B4C"/>
    <w:rsid w:val="00EF6C75"/>
    <w:rsid w:val="00F06DEE"/>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3A4E"/>
    <w:rsid w:val="00FD5FE9"/>
    <w:rsid w:val="00FD6896"/>
    <w:rsid w:val="00FF283E"/>
    <w:rsid w:val="00FF3539"/>
    <w:rsid w:val="00FF3F0C"/>
    <w:rsid w:val="00FF7D68"/>
    <w:rsid w:val="113F00A5"/>
    <w:rsid w:val="16EE4C31"/>
    <w:rsid w:val="2C0D5456"/>
    <w:rsid w:val="427D2B7D"/>
    <w:rsid w:val="46687036"/>
    <w:rsid w:val="4F9C50E5"/>
    <w:rsid w:val="514343A9"/>
    <w:rsid w:val="5CF97BBB"/>
    <w:rsid w:val="64D6348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7"/>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7"/>
    <w:semiHidden/>
    <w:qFormat/>
    <w:uiPriority w:val="0"/>
    <w:rPr>
      <w:b/>
      <w:position w:val="6"/>
      <w:sz w:val="16"/>
    </w:r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103"/>
    <w:qFormat/>
    <w:uiPriority w:val="0"/>
    <w:pPr>
      <w:spacing w:after="120"/>
    </w:pPr>
    <w:rPr>
      <w:rFonts w:ascii="Arial" w:hAnsi="Arial" w:eastAsia="宋体" w:cs="Times New Roman"/>
      <w:lang w:val="en-GB" w:eastAsia="en-US" w:bidi="ar-SA"/>
    </w:rPr>
  </w:style>
  <w:style w:type="paragraph" w:customStyle="1" w:styleId="59">
    <w:name w:val="目录 81"/>
    <w:basedOn w:val="60"/>
    <w:semiHidden/>
    <w:qFormat/>
    <w:uiPriority w:val="0"/>
    <w:pPr>
      <w:tabs>
        <w:tab w:val="right" w:leader="dot" w:pos="9639"/>
      </w:tabs>
      <w:spacing w:before="180"/>
      <w:ind w:left="2693" w:hanging="2693"/>
    </w:pPr>
    <w:rPr>
      <w:b/>
    </w:rPr>
  </w:style>
  <w:style w:type="paragraph" w:customStyle="1" w:styleId="60">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目录 51"/>
    <w:basedOn w:val="63"/>
    <w:semiHidden/>
    <w:qFormat/>
    <w:uiPriority w:val="0"/>
    <w:pPr>
      <w:tabs>
        <w:tab w:val="right" w:leader="dot" w:pos="9639"/>
      </w:tabs>
      <w:ind w:left="1701" w:hanging="1701"/>
    </w:pPr>
  </w:style>
  <w:style w:type="paragraph" w:customStyle="1" w:styleId="63">
    <w:name w:val="目录 41"/>
    <w:basedOn w:val="64"/>
    <w:semiHidden/>
    <w:qFormat/>
    <w:uiPriority w:val="0"/>
    <w:pPr>
      <w:tabs>
        <w:tab w:val="right" w:leader="dot" w:pos="9639"/>
      </w:tabs>
      <w:ind w:left="1418" w:hanging="1418"/>
    </w:pPr>
  </w:style>
  <w:style w:type="paragraph" w:customStyle="1" w:styleId="64">
    <w:name w:val="目录 31"/>
    <w:basedOn w:val="65"/>
    <w:semiHidden/>
    <w:qFormat/>
    <w:uiPriority w:val="0"/>
    <w:pPr>
      <w:tabs>
        <w:tab w:val="right" w:leader="dot" w:pos="9639"/>
      </w:tabs>
      <w:ind w:left="1134" w:hanging="1134"/>
    </w:pPr>
  </w:style>
  <w:style w:type="paragraph" w:customStyle="1" w:styleId="65">
    <w:name w:val="目录 21"/>
    <w:basedOn w:val="60"/>
    <w:semiHidden/>
    <w:qFormat/>
    <w:uiPriority w:val="0"/>
    <w:pPr>
      <w:keepNext w:val="0"/>
      <w:spacing w:before="0"/>
      <w:ind w:left="851" w:hanging="851"/>
    </w:pPr>
    <w:rPr>
      <w:sz w:val="20"/>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目录 91"/>
    <w:basedOn w:val="59"/>
    <w:semiHidden/>
    <w:qFormat/>
    <w:uiPriority w:val="0"/>
    <w:pPr>
      <w:ind w:left="1418" w:hanging="1418"/>
    </w:p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5">
    <w:name w:val="NW"/>
    <w:basedOn w:val="70"/>
    <w:qFormat/>
    <w:uiPriority w:val="0"/>
    <w:pPr>
      <w:spacing w:after="0"/>
    </w:pPr>
  </w:style>
  <w:style w:type="paragraph" w:customStyle="1" w:styleId="76">
    <w:name w:val="EW"/>
    <w:basedOn w:val="72"/>
    <w:qFormat/>
    <w:uiPriority w:val="0"/>
    <w:pPr>
      <w:spacing w:after="0"/>
    </w:pPr>
  </w:style>
  <w:style w:type="paragraph" w:customStyle="1" w:styleId="77">
    <w:name w:val="目录 61"/>
    <w:basedOn w:val="62"/>
    <w:next w:val="1"/>
    <w:semiHidden/>
    <w:qFormat/>
    <w:uiPriority w:val="0"/>
    <w:pPr>
      <w:ind w:left="1985" w:hanging="1985"/>
    </w:pPr>
  </w:style>
  <w:style w:type="paragraph" w:customStyle="1" w:styleId="78">
    <w:name w:val="目录 71"/>
    <w:basedOn w:val="77"/>
    <w:next w:val="1"/>
    <w:semiHidden/>
    <w:qFormat/>
    <w:uiPriority w:val="0"/>
    <w:pPr>
      <w:ind w:left="2268" w:hanging="2268"/>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0"/>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82">
    <w:name w:val="TAR"/>
    <w:basedOn w:val="53"/>
    <w:qFormat/>
    <w:uiPriority w:val="0"/>
    <w:pPr>
      <w:jc w:val="right"/>
    </w:pPr>
  </w:style>
  <w:style w:type="paragraph" w:customStyle="1" w:styleId="83">
    <w:name w:val="TAN"/>
    <w:basedOn w:val="53"/>
    <w:qFormat/>
    <w:uiPriority w:val="0"/>
    <w:pPr>
      <w:ind w:left="851" w:hanging="851"/>
    </w:p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8">
    <w:name w:val="ZV"/>
    <w:basedOn w:val="87"/>
    <w:qFormat/>
    <w:uiPriority w:val="0"/>
    <w:pPr>
      <w:framePr w:y="16161"/>
    </w:pPr>
  </w:style>
  <w:style w:type="character" w:customStyle="1" w:styleId="89">
    <w:name w:val="ZGSM"/>
    <w:qFormat/>
    <w:uiPriority w:val="0"/>
  </w:style>
  <w:style w:type="paragraph" w:customStyle="1" w:styleId="9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91">
    <w:name w:val="Editor's Note"/>
    <w:basedOn w:val="70"/>
    <w:qFormat/>
    <w:uiPriority w:val="0"/>
    <w:rPr>
      <w:color w:val="FF0000"/>
    </w:rPr>
  </w:style>
  <w:style w:type="paragraph" w:customStyle="1" w:styleId="92">
    <w:name w:val="B1"/>
    <w:basedOn w:val="14"/>
    <w:qFormat/>
    <w:uiPriority w:val="0"/>
  </w:style>
  <w:style w:type="paragraph" w:customStyle="1" w:styleId="93">
    <w:name w:val="B2"/>
    <w:basedOn w:val="13"/>
    <w:qFormat/>
    <w:uiPriority w:val="0"/>
  </w:style>
  <w:style w:type="paragraph" w:customStyle="1" w:styleId="94">
    <w:name w:val="B3"/>
    <w:basedOn w:val="12"/>
    <w:qFormat/>
    <w:uiPriority w:val="0"/>
  </w:style>
  <w:style w:type="paragraph" w:customStyle="1" w:styleId="95">
    <w:name w:val="B4"/>
    <w:basedOn w:val="39"/>
    <w:qFormat/>
    <w:uiPriority w:val="0"/>
  </w:style>
  <w:style w:type="paragraph" w:customStyle="1" w:styleId="96">
    <w:name w:val="B5"/>
    <w:basedOn w:val="38"/>
    <w:qFormat/>
    <w:uiPriority w:val="0"/>
  </w:style>
  <w:style w:type="paragraph" w:customStyle="1" w:styleId="97">
    <w:name w:val="ZTD"/>
    <w:basedOn w:val="85"/>
    <w:qFormat/>
    <w:uiPriority w:val="0"/>
    <w:pPr>
      <w:framePr w:hRule="auto" w:y="852"/>
    </w:pPr>
    <w:rPr>
      <w:i w:val="0"/>
      <w:sz w:val="40"/>
    </w:rPr>
  </w:style>
  <w:style w:type="paragraph" w:customStyle="1" w:styleId="9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0">
    <w:name w:val="Guidance"/>
    <w:basedOn w:val="1"/>
    <w:qFormat/>
    <w:uiPriority w:val="0"/>
    <w:rPr>
      <w:i/>
      <w:color w:val="000000"/>
      <w:lang w:eastAsia="ja-JP"/>
    </w:rPr>
  </w:style>
  <w:style w:type="character" w:customStyle="1" w:styleId="101">
    <w:name w:val="页脚 字符"/>
    <w:link w:val="35"/>
    <w:qFormat/>
    <w:uiPriority w:val="0"/>
    <w:rPr>
      <w:rFonts w:ascii="Arial" w:hAnsi="Arial"/>
      <w:b/>
      <w:i/>
      <w:sz w:val="18"/>
    </w:rPr>
  </w:style>
  <w:style w:type="character" w:customStyle="1" w:styleId="102">
    <w:name w:val="未处理的提及1"/>
    <w:semiHidden/>
    <w:unhideWhenUsed/>
    <w:qFormat/>
    <w:uiPriority w:val="99"/>
    <w:rPr>
      <w:color w:val="605E5C"/>
      <w:shd w:val="clear" w:color="auto" w:fill="E1DFDD"/>
    </w:rPr>
  </w:style>
  <w:style w:type="character" w:customStyle="1" w:styleId="103">
    <w:name w:val="CR Cover Page Char"/>
    <w:link w:val="58"/>
    <w:qFormat/>
    <w:uiPriority w:val="0"/>
    <w:rPr>
      <w:rFonts w:ascii="Arial" w:hAnsi="Arial"/>
      <w:lang w:val="en-GB" w:eastAsia="en-US"/>
    </w:rPr>
  </w:style>
  <w:style w:type="character" w:customStyle="1" w:styleId="104">
    <w:name w:val="TAL (文字)"/>
    <w:link w:val="53"/>
    <w:qFormat/>
    <w:locked/>
    <w:uiPriority w:val="0"/>
    <w:rPr>
      <w:rFonts w:ascii="Arial" w:hAnsi="Arial"/>
      <w:sz w:val="18"/>
      <w:lang w:val="en-GB"/>
    </w:rPr>
  </w:style>
  <w:style w:type="character" w:customStyle="1" w:styleId="105">
    <w:name w:val="Unresolved Mention"/>
    <w:semiHidden/>
    <w:unhideWhenUsed/>
    <w:qFormat/>
    <w:uiPriority w:val="99"/>
    <w:rPr>
      <w:color w:val="605E5C"/>
      <w:shd w:val="clear" w:color="auto" w:fill="E1DFDD"/>
    </w:rPr>
  </w:style>
  <w:style w:type="paragraph" w:styleId="106">
    <w:name w:val="List Paragraph"/>
    <w:basedOn w:val="1"/>
    <w:qFormat/>
    <w:uiPriority w:val="34"/>
    <w:pPr>
      <w:ind w:firstLine="420" w:firstLineChars="200"/>
    </w:pPr>
  </w:style>
  <w:style w:type="character" w:customStyle="1" w:styleId="107">
    <w:name w:val="批注文字 字符"/>
    <w:basedOn w:val="47"/>
    <w:link w:val="28"/>
    <w:semiHidden/>
    <w:qFormat/>
    <w:uiPriority w:val="0"/>
    <w:rPr>
      <w:lang w:val="en-GB"/>
    </w:rPr>
  </w:style>
  <w:style w:type="character" w:customStyle="1" w:styleId="108">
    <w:name w:val="15"/>
    <w:basedOn w:val="47"/>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425</Words>
  <Characters>2319</Characters>
  <Lines>32</Lines>
  <Paragraphs>9</Paragraphs>
  <TotalTime>127</TotalTime>
  <ScaleCrop>false</ScaleCrop>
  <LinksUpToDate>false</LinksUpToDate>
  <CharactersWithSpaces>2680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2025-11-12T01:22:00Z</dcterms:created>
  <dc:creator>MCC/Alain Sultan</dc:creator>
  <cp:keywords>WID template</cp:keywords>
  <cp:lastModifiedBy>jing zhao</cp:lastModifiedBy>
  <cp:lastPrinted>2000-02-29T03:31:00Z</cp:lastPrinted>
  <dcterms:modified xsi:type="dcterms:W3CDTF">2026-01-27T06:16:47Z</dcterms:modified>
  <dc:title>WID Template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2CFF0720A1804EA281FEBBCEC646FB90_13</vt:lpwstr>
  </property>
</Properties>
</file>